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41CAF" w14:textId="77777777" w:rsidR="00205E56" w:rsidRPr="001C2859" w:rsidRDefault="001C2859" w:rsidP="001C2859">
      <w:pPr>
        <w:spacing w:after="0" w:line="240" w:lineRule="auto"/>
        <w:rPr>
          <w:b/>
        </w:rPr>
      </w:pPr>
      <w:r w:rsidRPr="001C2859">
        <w:rPr>
          <w:b/>
        </w:rPr>
        <w:t>History 49A: Survey of African History to c.1800</w:t>
      </w:r>
    </w:p>
    <w:p w14:paraId="22FD2112" w14:textId="0B706B9B" w:rsidR="001C2859" w:rsidRDefault="001C2859" w:rsidP="001C2859">
      <w:pPr>
        <w:spacing w:after="0" w:line="240" w:lineRule="auto"/>
      </w:pPr>
      <w:r w:rsidRPr="001C2859">
        <w:rPr>
          <w:b/>
        </w:rPr>
        <w:t>Lectures:</w:t>
      </w:r>
      <w:r>
        <w:t xml:space="preserve"> </w:t>
      </w:r>
      <w:r w:rsidR="00C675B6">
        <w:t xml:space="preserve">CHEM 1171 </w:t>
      </w:r>
      <w:r>
        <w:t>Tuesdays &amp; Thursdays, 9:30-10:45am</w:t>
      </w:r>
    </w:p>
    <w:p w14:paraId="63EA6B8E" w14:textId="77777777" w:rsidR="001C2859" w:rsidRPr="001C2859" w:rsidRDefault="001C2859" w:rsidP="001C2859">
      <w:pPr>
        <w:spacing w:after="0" w:line="240" w:lineRule="auto"/>
        <w:rPr>
          <w:b/>
        </w:rPr>
      </w:pPr>
      <w:r w:rsidRPr="001C2859">
        <w:rPr>
          <w:b/>
        </w:rPr>
        <w:t>Professor Mhoze Chikowero</w:t>
      </w:r>
    </w:p>
    <w:p w14:paraId="332D1362" w14:textId="77777777" w:rsidR="001C2859" w:rsidRPr="001C2859" w:rsidRDefault="001C2859" w:rsidP="001C2859">
      <w:pPr>
        <w:spacing w:after="0" w:line="240" w:lineRule="auto"/>
        <w:rPr>
          <w:b/>
        </w:rPr>
      </w:pPr>
      <w:r w:rsidRPr="001C2859">
        <w:rPr>
          <w:b/>
        </w:rPr>
        <w:t>Office Hours: Wed. 9:30-11am</w:t>
      </w:r>
    </w:p>
    <w:p w14:paraId="634D668C" w14:textId="77777777" w:rsidR="001C2859" w:rsidRDefault="001C2859" w:rsidP="001C2859">
      <w:pPr>
        <w:spacing w:after="0" w:line="240" w:lineRule="auto"/>
      </w:pPr>
      <w:r w:rsidRPr="001C2859">
        <w:rPr>
          <w:b/>
        </w:rPr>
        <w:t>Email:</w:t>
      </w:r>
      <w:r>
        <w:t xml:space="preserve"> </w:t>
      </w:r>
      <w:hyperlink r:id="rId7" w:history="1">
        <w:r w:rsidRPr="004A662E">
          <w:rPr>
            <w:rStyle w:val="Hyperlink"/>
          </w:rPr>
          <w:t>chikowero@history.ucsb.edu</w:t>
        </w:r>
      </w:hyperlink>
    </w:p>
    <w:p w14:paraId="2B6401CC" w14:textId="77777777" w:rsidR="001C2859" w:rsidRDefault="001C2859" w:rsidP="001C2859">
      <w:pPr>
        <w:spacing w:after="0" w:line="240" w:lineRule="auto"/>
      </w:pPr>
    </w:p>
    <w:p w14:paraId="36A5A908" w14:textId="77777777" w:rsidR="001C2859" w:rsidRDefault="001C2859" w:rsidP="001C2859">
      <w:pPr>
        <w:spacing w:after="0" w:line="240" w:lineRule="auto"/>
      </w:pPr>
      <w:r>
        <w:t>TAs: Ross Melczer HSSB 3216</w:t>
      </w:r>
      <w:r>
        <w:tab/>
      </w:r>
      <w:r>
        <w:tab/>
      </w:r>
      <w:r>
        <w:tab/>
        <w:t>Holly Roose HSSB 3219</w:t>
      </w:r>
    </w:p>
    <w:p w14:paraId="0C525B0C" w14:textId="50FEF9A8" w:rsidR="001C2859" w:rsidRDefault="001C2859" w:rsidP="001C2859">
      <w:pPr>
        <w:spacing w:after="0" w:line="240" w:lineRule="auto"/>
      </w:pPr>
      <w:r>
        <w:t>Office Hrs</w:t>
      </w:r>
      <w:r w:rsidR="00F34FA1">
        <w:t>:</w:t>
      </w:r>
      <w:r w:rsidR="00F009CD">
        <w:t xml:space="preserve"> Thur. 11-1pm</w:t>
      </w:r>
      <w:r w:rsidR="004A3CD4">
        <w:t>, HSSB 3216</w:t>
      </w:r>
      <w:r w:rsidR="00BC0F44">
        <w:tab/>
      </w:r>
      <w:r w:rsidR="00F34FA1">
        <w:tab/>
      </w:r>
      <w:r w:rsidR="00A9454A">
        <w:t>Office Hrs:</w:t>
      </w:r>
    </w:p>
    <w:p w14:paraId="263A77D5" w14:textId="318711E3" w:rsidR="00F34FA1" w:rsidRDefault="00D21A03" w:rsidP="001C2859">
      <w:pPr>
        <w:spacing w:after="0" w:line="240" w:lineRule="auto"/>
      </w:pPr>
      <w:r>
        <w:t xml:space="preserve">Sections: Mondays </w:t>
      </w:r>
      <w:r w:rsidR="00F34FA1">
        <w:tab/>
      </w:r>
      <w:r w:rsidR="00F34FA1">
        <w:tab/>
      </w:r>
      <w:r w:rsidR="00F34FA1">
        <w:tab/>
      </w:r>
      <w:r w:rsidR="00F34FA1">
        <w:tab/>
      </w:r>
      <w:r w:rsidR="00F34FA1">
        <w:tab/>
      </w:r>
      <w:r w:rsidR="00A9454A">
        <w:t>Sections: Fridays</w:t>
      </w:r>
    </w:p>
    <w:p w14:paraId="4E7B853E" w14:textId="77777777" w:rsidR="001C2859" w:rsidRDefault="001C2859" w:rsidP="001C2859">
      <w:pPr>
        <w:spacing w:after="0" w:line="240" w:lineRule="auto"/>
      </w:pPr>
      <w:r w:rsidRPr="001C2859">
        <w:rPr>
          <w:b/>
        </w:rPr>
        <w:t>Email:</w:t>
      </w:r>
      <w:r w:rsidRPr="001C2859">
        <w:t xml:space="preserve"> </w:t>
      </w:r>
      <w:hyperlink r:id="rId8" w:history="1">
        <w:r w:rsidRPr="001C2859">
          <w:rPr>
            <w:rStyle w:val="Hyperlink"/>
          </w:rPr>
          <w:t>melczer@umail.ucsb.edu</w:t>
        </w:r>
      </w:hyperlink>
      <w:r>
        <w:tab/>
      </w:r>
      <w:r>
        <w:tab/>
      </w:r>
      <w:r>
        <w:tab/>
      </w:r>
      <w:r w:rsidRPr="001C2859">
        <w:rPr>
          <w:b/>
        </w:rPr>
        <w:t>Email:</w:t>
      </w:r>
      <w:r>
        <w:t xml:space="preserve"> </w:t>
      </w:r>
      <w:hyperlink r:id="rId9" w:history="1">
        <w:r w:rsidRPr="004A662E">
          <w:rPr>
            <w:rStyle w:val="Hyperlink"/>
          </w:rPr>
          <w:t>hroose2189@gmail.com</w:t>
        </w:r>
      </w:hyperlink>
      <w:r>
        <w:t xml:space="preserve"> </w:t>
      </w:r>
    </w:p>
    <w:p w14:paraId="73B389F7" w14:textId="77777777" w:rsidR="001C2859" w:rsidRDefault="001C2859" w:rsidP="001C2859">
      <w:pPr>
        <w:spacing w:after="0" w:line="240" w:lineRule="auto"/>
      </w:pPr>
    </w:p>
    <w:p w14:paraId="49C0BEE4" w14:textId="77777777" w:rsidR="001C2859" w:rsidRDefault="001C2859" w:rsidP="001C2859">
      <w:pPr>
        <w:spacing w:after="0" w:line="240" w:lineRule="auto"/>
      </w:pPr>
    </w:p>
    <w:p w14:paraId="02681BE8" w14:textId="77777777" w:rsidR="001C2859" w:rsidRPr="00177833" w:rsidRDefault="001C2859" w:rsidP="001C2859">
      <w:pPr>
        <w:spacing w:after="0" w:line="240" w:lineRule="auto"/>
        <w:rPr>
          <w:b/>
          <w:u w:val="single"/>
        </w:rPr>
      </w:pPr>
      <w:r w:rsidRPr="00177833">
        <w:rPr>
          <w:b/>
          <w:u w:val="single"/>
        </w:rPr>
        <w:t>Course Description:</w:t>
      </w:r>
    </w:p>
    <w:p w14:paraId="6F03360C" w14:textId="2B73A0FD" w:rsidR="001C2859" w:rsidRDefault="001C2859" w:rsidP="001C2859">
      <w:pPr>
        <w:spacing w:after="0" w:line="240" w:lineRule="auto"/>
      </w:pPr>
      <w:r>
        <w:t>This course is an introductory survey of African history from the earliest times to the 1800s AD. It combines the chronological and thematic approaches to explore how Africans manipulated their diverse environments and interacted with each other and strangers to shape their own history. Among other key themes, it explores some of the continent’s early civilizations; the domestication of crops and anim</w:t>
      </w:r>
      <w:r w:rsidR="00920832">
        <w:t>als; early population movements</w:t>
      </w:r>
      <w:r>
        <w:t>; technological inventions and innovations; spiritualties and philosophies; the em</w:t>
      </w:r>
      <w:r w:rsidR="00497DF6">
        <w:t>ergence</w:t>
      </w:r>
      <w:r>
        <w:t xml:space="preserve"> and disintegration of states; local and long distance trade systems including across the </w:t>
      </w:r>
      <w:r w:rsidR="00A1530C">
        <w:t>Sahara Desert</w:t>
      </w:r>
      <w:r>
        <w:t xml:space="preserve"> and the Indian and </w:t>
      </w:r>
      <w:r w:rsidR="00497DF6">
        <w:t>Ethiopian Ocean</w:t>
      </w:r>
      <w:r>
        <w:t>s.</w:t>
      </w:r>
      <w:r w:rsidR="00177833">
        <w:t xml:space="preserve"> We will wrap up by analyzing the emergence and impact of </w:t>
      </w:r>
      <w:r w:rsidR="00EB3890">
        <w:t xml:space="preserve">African enslavement and trading </w:t>
      </w:r>
      <w:r w:rsidR="00177833">
        <w:t>on both Africa and the enslaving nations of Euro</w:t>
      </w:r>
      <w:r w:rsidR="00497DF6">
        <w:t>pe</w:t>
      </w:r>
      <w:r w:rsidR="007C1DC7">
        <w:t>,</w:t>
      </w:r>
      <w:r w:rsidR="00497DF6">
        <w:t xml:space="preserve"> </w:t>
      </w:r>
      <w:r w:rsidR="00177833">
        <w:t>America</w:t>
      </w:r>
      <w:r w:rsidR="007C1DC7">
        <w:t xml:space="preserve"> and the Arab world</w:t>
      </w:r>
      <w:r w:rsidR="00177833">
        <w:t>. Beyond the socio-economic and political effects of the inhuman</w:t>
      </w:r>
      <w:r w:rsidR="00497DF6">
        <w:t>e</w:t>
      </w:r>
      <w:r w:rsidR="00177833">
        <w:t xml:space="preserve"> trade, we will also explore its intellectual burden, particularly its diseasing of Western consciousness that constructed Africa through a powerful colonizing discourse into a “Dark Continent.” The course revolves around lectures, weekly section discussions and written assignments, </w:t>
      </w:r>
      <w:r w:rsidR="00177833">
        <w:rPr>
          <w:b/>
        </w:rPr>
        <w:t xml:space="preserve">including impromptu </w:t>
      </w:r>
      <w:r w:rsidR="00177833" w:rsidRPr="00177833">
        <w:rPr>
          <w:b/>
        </w:rPr>
        <w:t>quizzes</w:t>
      </w:r>
      <w:r w:rsidR="00177833">
        <w:t xml:space="preserve">. Students are expected to attend </w:t>
      </w:r>
      <w:r w:rsidR="00177833" w:rsidRPr="00177833">
        <w:rPr>
          <w:b/>
        </w:rPr>
        <w:t>ALL</w:t>
      </w:r>
      <w:r w:rsidR="00177833">
        <w:t xml:space="preserve"> lectures and sections. You cannot skip lectures and section and hope to fully grasp the interconnected themes and do well in the course. You are expected to </w:t>
      </w:r>
      <w:r w:rsidR="00497DF6">
        <w:t xml:space="preserve">do </w:t>
      </w:r>
      <w:r w:rsidR="00177833" w:rsidRPr="00177833">
        <w:rPr>
          <w:b/>
          <w:u w:val="single"/>
        </w:rPr>
        <w:t xml:space="preserve">all the readings before class </w:t>
      </w:r>
      <w:r w:rsidR="00177833">
        <w:t>in order to participate in discussions from an informed point of view. Neither mere attendance nor uninformed participation will earn you marks.</w:t>
      </w:r>
    </w:p>
    <w:p w14:paraId="693D4EFD" w14:textId="77777777" w:rsidR="00C41BAD" w:rsidRDefault="00C41BAD" w:rsidP="001C2859">
      <w:pPr>
        <w:spacing w:after="0" w:line="240" w:lineRule="auto"/>
      </w:pPr>
      <w:r>
        <w:t xml:space="preserve">  _________________________________________________________________________</w:t>
      </w:r>
    </w:p>
    <w:p w14:paraId="700C2E94" w14:textId="77777777" w:rsidR="00177833" w:rsidRDefault="00177833" w:rsidP="001C2859">
      <w:pPr>
        <w:spacing w:after="0" w:line="240" w:lineRule="auto"/>
      </w:pPr>
    </w:p>
    <w:p w14:paraId="1E63C879" w14:textId="77777777" w:rsidR="00177833" w:rsidRDefault="00177833" w:rsidP="001C2859">
      <w:pPr>
        <w:spacing w:after="0" w:line="240" w:lineRule="auto"/>
      </w:pPr>
    </w:p>
    <w:p w14:paraId="750E823A" w14:textId="1AC02791" w:rsidR="00177833" w:rsidRDefault="00177833" w:rsidP="001C2859">
      <w:pPr>
        <w:spacing w:after="0" w:line="240" w:lineRule="auto"/>
      </w:pPr>
      <w:r w:rsidRPr="00177833">
        <w:rPr>
          <w:b/>
          <w:u w:val="single"/>
        </w:rPr>
        <w:t>Readings:</w:t>
      </w:r>
      <w:r>
        <w:t xml:space="preserve"> Purchase the course reader at </w:t>
      </w:r>
      <w:r w:rsidR="000B0CE2">
        <w:rPr>
          <w:b/>
        </w:rPr>
        <w:t>SB Printers</w:t>
      </w:r>
      <w:bookmarkStart w:id="0" w:name="_GoBack"/>
      <w:bookmarkEnd w:id="0"/>
      <w:r>
        <w:t xml:space="preserve">, in UCen. </w:t>
      </w:r>
      <w:r w:rsidRPr="00177833">
        <w:rPr>
          <w:b/>
          <w:u w:val="single"/>
        </w:rPr>
        <w:t>Always</w:t>
      </w:r>
      <w:r>
        <w:t xml:space="preserve"> bring it to class and section. The </w:t>
      </w:r>
      <w:r w:rsidRPr="00177833">
        <w:rPr>
          <w:b/>
        </w:rPr>
        <w:t xml:space="preserve">asterisks ** </w:t>
      </w:r>
      <w:r>
        <w:t>denote readings tha</w:t>
      </w:r>
      <w:r w:rsidR="00497DF6">
        <w:t>t you will cover specifically for</w:t>
      </w:r>
      <w:r>
        <w:t xml:space="preserve"> section.</w:t>
      </w:r>
    </w:p>
    <w:p w14:paraId="48A6D4B8" w14:textId="77777777" w:rsidR="001C2859" w:rsidRDefault="001C2859"/>
    <w:p w14:paraId="433B752E" w14:textId="14675B86" w:rsidR="00DB4D71" w:rsidRDefault="00DB4D71">
      <w:r>
        <w:t>In addition to the reader, the following book</w:t>
      </w:r>
      <w:r w:rsidR="003C325C">
        <w:t>s</w:t>
      </w:r>
      <w:r>
        <w:t xml:space="preserve"> (</w:t>
      </w:r>
      <w:r w:rsidR="003C325C">
        <w:t xml:space="preserve">placed on </w:t>
      </w:r>
      <w:r w:rsidRPr="00DB4D71">
        <w:rPr>
          <w:b/>
        </w:rPr>
        <w:t>reserve</w:t>
      </w:r>
      <w:r>
        <w:t xml:space="preserve">) are recommended for </w:t>
      </w:r>
      <w:r w:rsidRPr="00DB4D71">
        <w:rPr>
          <w:b/>
        </w:rPr>
        <w:t>further reading</w:t>
      </w:r>
      <w:r w:rsidR="003C325C">
        <w:t>:</w:t>
      </w:r>
    </w:p>
    <w:p w14:paraId="5B0B337C" w14:textId="0977F0D2" w:rsidR="00DB4D71" w:rsidRDefault="00DB4D71" w:rsidP="00E9265E">
      <w:pPr>
        <w:pStyle w:val="ListParagraph"/>
        <w:numPr>
          <w:ilvl w:val="0"/>
          <w:numId w:val="1"/>
        </w:numPr>
        <w:spacing w:after="0" w:line="240" w:lineRule="auto"/>
      </w:pPr>
      <w:r>
        <w:t xml:space="preserve">Cheikh Anta Diop, </w:t>
      </w:r>
      <w:r w:rsidRPr="00E9265E">
        <w:rPr>
          <w:i/>
        </w:rPr>
        <w:t>African Origin</w:t>
      </w:r>
      <w:r w:rsidR="003C325C">
        <w:rPr>
          <w:i/>
        </w:rPr>
        <w:t>s</w:t>
      </w:r>
      <w:r w:rsidRPr="00E9265E">
        <w:rPr>
          <w:i/>
        </w:rPr>
        <w:t xml:space="preserve"> of Civilization: Myth or Reality</w:t>
      </w:r>
      <w:r w:rsidR="003C325C">
        <w:t>?</w:t>
      </w:r>
      <w:r w:rsidR="006D3847">
        <w:t xml:space="preserve"> </w:t>
      </w:r>
      <w:r w:rsidR="006D3847">
        <w:rPr>
          <w:b/>
        </w:rPr>
        <w:t>Please buy a copy if you can.</w:t>
      </w:r>
    </w:p>
    <w:p w14:paraId="57C30AB7" w14:textId="051366E8" w:rsidR="00DB4D71" w:rsidRDefault="00DB4D71" w:rsidP="00E9265E">
      <w:pPr>
        <w:pStyle w:val="ListParagraph"/>
        <w:numPr>
          <w:ilvl w:val="0"/>
          <w:numId w:val="1"/>
        </w:numPr>
        <w:spacing w:after="0" w:line="240" w:lineRule="auto"/>
      </w:pPr>
      <w:r>
        <w:t xml:space="preserve">Walter Rodney, </w:t>
      </w:r>
      <w:r w:rsidRPr="00E9265E">
        <w:rPr>
          <w:i/>
        </w:rPr>
        <w:t>How Europe Underdeveloped Africa</w:t>
      </w:r>
      <w:r>
        <w:t>.</w:t>
      </w:r>
      <w:r w:rsidR="00FE4DF3">
        <w:t xml:space="preserve"> </w:t>
      </w:r>
      <w:r w:rsidR="00FE4DF3" w:rsidRPr="00FE4DF3">
        <w:rPr>
          <w:b/>
        </w:rPr>
        <w:t>Available on</w:t>
      </w:r>
      <w:r w:rsidR="00FE4DF3">
        <w:rPr>
          <w:b/>
        </w:rPr>
        <w:t>-</w:t>
      </w:r>
      <w:r w:rsidR="00FE4DF3" w:rsidRPr="00FE4DF3">
        <w:rPr>
          <w:b/>
        </w:rPr>
        <w:t>line.</w:t>
      </w:r>
    </w:p>
    <w:p w14:paraId="707EF32E" w14:textId="5F5EF171" w:rsidR="00DB4D71" w:rsidRDefault="00DB4D71" w:rsidP="00E9265E">
      <w:pPr>
        <w:pStyle w:val="ListParagraph"/>
        <w:numPr>
          <w:ilvl w:val="0"/>
          <w:numId w:val="1"/>
        </w:numPr>
        <w:spacing w:after="0" w:line="240" w:lineRule="auto"/>
      </w:pPr>
      <w:r>
        <w:t xml:space="preserve">Malidoma Some, </w:t>
      </w:r>
      <w:r w:rsidRPr="00E9265E">
        <w:rPr>
          <w:i/>
        </w:rPr>
        <w:t xml:space="preserve">Of Water and </w:t>
      </w:r>
      <w:r w:rsidR="003C325C">
        <w:rPr>
          <w:i/>
        </w:rPr>
        <w:t xml:space="preserve">the </w:t>
      </w:r>
      <w:r w:rsidRPr="00E9265E">
        <w:rPr>
          <w:i/>
        </w:rPr>
        <w:t>Spirit</w:t>
      </w:r>
      <w:r>
        <w:t xml:space="preserve"> (A Biography).</w:t>
      </w:r>
    </w:p>
    <w:p w14:paraId="514430B5" w14:textId="77777777" w:rsidR="00E9265E" w:rsidRDefault="00E9265E" w:rsidP="00E9265E">
      <w:pPr>
        <w:pStyle w:val="ListParagraph"/>
        <w:spacing w:after="0" w:line="240" w:lineRule="auto"/>
      </w:pPr>
    </w:p>
    <w:p w14:paraId="400D797A" w14:textId="280C9EB0" w:rsidR="00E9265E" w:rsidRDefault="00E9265E" w:rsidP="00E9265E">
      <w:pPr>
        <w:spacing w:after="0" w:line="240" w:lineRule="auto"/>
      </w:pPr>
      <w:r w:rsidRPr="00E9265E">
        <w:rPr>
          <w:b/>
          <w:u w:val="single"/>
        </w:rPr>
        <w:t>Grading Rubric:</w:t>
      </w:r>
      <w:r w:rsidR="00FE6F28">
        <w:t xml:space="preserve"> The course consists of four</w:t>
      </w:r>
      <w:r>
        <w:t xml:space="preserve"> examinable components as follows:</w:t>
      </w:r>
    </w:p>
    <w:p w14:paraId="5FFA2279" w14:textId="77777777" w:rsidR="00E9265E" w:rsidRDefault="00E9265E" w:rsidP="00E9265E">
      <w:pPr>
        <w:pStyle w:val="ListParagraph"/>
        <w:numPr>
          <w:ilvl w:val="0"/>
          <w:numId w:val="2"/>
        </w:numPr>
        <w:spacing w:after="0" w:line="240" w:lineRule="auto"/>
      </w:pPr>
      <w:r>
        <w:t>Section Participation 25%</w:t>
      </w:r>
    </w:p>
    <w:p w14:paraId="1A095E0A" w14:textId="77777777" w:rsidR="00E9265E" w:rsidRDefault="00E9265E" w:rsidP="00E9265E">
      <w:pPr>
        <w:pStyle w:val="ListParagraph"/>
        <w:numPr>
          <w:ilvl w:val="0"/>
          <w:numId w:val="2"/>
        </w:numPr>
        <w:spacing w:after="0" w:line="240" w:lineRule="auto"/>
      </w:pPr>
      <w:r>
        <w:lastRenderedPageBreak/>
        <w:t>Weekly assignments/impromptu quizzes 20%</w:t>
      </w:r>
    </w:p>
    <w:p w14:paraId="7469768D" w14:textId="77777777" w:rsidR="00E9265E" w:rsidRDefault="00E9265E" w:rsidP="00E9265E">
      <w:pPr>
        <w:pStyle w:val="ListParagraph"/>
        <w:numPr>
          <w:ilvl w:val="0"/>
          <w:numId w:val="2"/>
        </w:numPr>
        <w:spacing w:after="0" w:line="240" w:lineRule="auto"/>
      </w:pPr>
      <w:r>
        <w:t>Research Paper 25%</w:t>
      </w:r>
    </w:p>
    <w:p w14:paraId="0CF60606" w14:textId="77777777" w:rsidR="00E9265E" w:rsidRDefault="00E9265E" w:rsidP="00E9265E">
      <w:pPr>
        <w:pStyle w:val="ListParagraph"/>
        <w:numPr>
          <w:ilvl w:val="0"/>
          <w:numId w:val="2"/>
        </w:numPr>
        <w:spacing w:after="0" w:line="240" w:lineRule="auto"/>
      </w:pPr>
      <w:r>
        <w:t>Final Exam 30%</w:t>
      </w:r>
    </w:p>
    <w:p w14:paraId="5551BEF6" w14:textId="77777777" w:rsidR="00E9265E" w:rsidRDefault="00E9265E" w:rsidP="00E9265E">
      <w:pPr>
        <w:spacing w:after="0" w:line="240" w:lineRule="auto"/>
      </w:pPr>
    </w:p>
    <w:p w14:paraId="3C17D8B5" w14:textId="77777777" w:rsidR="00E9265E" w:rsidRDefault="00E9265E" w:rsidP="00E9265E">
      <w:pPr>
        <w:spacing w:after="0" w:line="240" w:lineRule="auto"/>
      </w:pPr>
      <w:r w:rsidRPr="00E9265E">
        <w:rPr>
          <w:b/>
          <w:u w:val="single"/>
        </w:rPr>
        <w:t>Research Paper:</w:t>
      </w:r>
      <w:r>
        <w:t xml:space="preserve"> 8 pages (minimum 7 ¾ pages and maximum 8 ¼  pages); double spaced; 12 point font; Times New Roman; 1” margins; single spaced headings; consistent citations.</w:t>
      </w:r>
    </w:p>
    <w:p w14:paraId="79E15C76" w14:textId="77777777" w:rsidR="00E9265E" w:rsidRPr="00E9265E" w:rsidRDefault="00E9265E" w:rsidP="00E9265E">
      <w:pPr>
        <w:spacing w:after="0" w:line="240" w:lineRule="auto"/>
        <w:rPr>
          <w:b/>
          <w:i/>
          <w:u w:val="single"/>
        </w:rPr>
      </w:pPr>
      <w:r w:rsidRPr="00E9265E">
        <w:rPr>
          <w:b/>
          <w:i/>
          <w:u w:val="single"/>
        </w:rPr>
        <w:t>Due: November 10 in class</w:t>
      </w:r>
    </w:p>
    <w:p w14:paraId="55A50A5C" w14:textId="77777777" w:rsidR="00E9265E" w:rsidRDefault="00E9265E" w:rsidP="00E9265E">
      <w:pPr>
        <w:spacing w:after="0" w:line="240" w:lineRule="auto"/>
        <w:rPr>
          <w:b/>
          <w:u w:val="single"/>
        </w:rPr>
      </w:pPr>
    </w:p>
    <w:p w14:paraId="378B500D" w14:textId="77777777" w:rsidR="00E9265E" w:rsidRPr="00E9265E" w:rsidRDefault="00E9265E" w:rsidP="00E9265E">
      <w:pPr>
        <w:spacing w:after="0" w:line="240" w:lineRule="auto"/>
        <w:rPr>
          <w:b/>
          <w:u w:val="single"/>
        </w:rPr>
      </w:pPr>
      <w:r w:rsidRPr="00E9265E">
        <w:rPr>
          <w:b/>
          <w:u w:val="single"/>
        </w:rPr>
        <w:t>Basic Rules of Engagement</w:t>
      </w:r>
    </w:p>
    <w:p w14:paraId="768ADA63" w14:textId="77777777" w:rsidR="00E9265E" w:rsidRDefault="00E9265E" w:rsidP="00E9265E">
      <w:pPr>
        <w:pStyle w:val="ListParagraph"/>
        <w:numPr>
          <w:ilvl w:val="0"/>
          <w:numId w:val="3"/>
        </w:numPr>
        <w:spacing w:after="0" w:line="240" w:lineRule="auto"/>
      </w:pPr>
      <w:r>
        <w:t xml:space="preserve">Full and punctual attendance is expected. </w:t>
      </w:r>
      <w:r w:rsidRPr="00E9265E">
        <w:rPr>
          <w:b/>
        </w:rPr>
        <w:t xml:space="preserve">More than two non-emergency absences </w:t>
      </w:r>
      <w:r>
        <w:t>will have you dropped from the course.</w:t>
      </w:r>
    </w:p>
    <w:p w14:paraId="47E8F5BC" w14:textId="25EB9965" w:rsidR="00E9265E" w:rsidRDefault="00E9265E" w:rsidP="00E9265E">
      <w:pPr>
        <w:pStyle w:val="ListParagraph"/>
        <w:numPr>
          <w:ilvl w:val="0"/>
          <w:numId w:val="3"/>
        </w:numPr>
        <w:spacing w:after="0" w:line="240" w:lineRule="auto"/>
      </w:pPr>
      <w:r>
        <w:t xml:space="preserve">Do all your readings BEFOREHAND, and make informed contributions </w:t>
      </w:r>
      <w:r w:rsidR="00C36CAB">
        <w:t>in</w:t>
      </w:r>
      <w:r>
        <w:t xml:space="preserve"> class.</w:t>
      </w:r>
    </w:p>
    <w:p w14:paraId="4F280B2E" w14:textId="77777777" w:rsidR="00E9265E" w:rsidRDefault="00E9265E" w:rsidP="00E9265E">
      <w:pPr>
        <w:pStyle w:val="ListParagraph"/>
        <w:numPr>
          <w:ilvl w:val="0"/>
          <w:numId w:val="3"/>
        </w:numPr>
        <w:spacing w:after="0" w:line="240" w:lineRule="auto"/>
      </w:pPr>
      <w:r>
        <w:t>There will be no second chances on missed or failed assignments.</w:t>
      </w:r>
    </w:p>
    <w:p w14:paraId="4E41D467" w14:textId="7BCBABF6" w:rsidR="00E9265E" w:rsidRDefault="00E9265E" w:rsidP="00E9265E">
      <w:pPr>
        <w:pStyle w:val="ListParagraph"/>
        <w:numPr>
          <w:ilvl w:val="0"/>
          <w:numId w:val="3"/>
        </w:numPr>
        <w:spacing w:after="0" w:line="240" w:lineRule="auto"/>
      </w:pPr>
      <w:r>
        <w:t xml:space="preserve">Please utilize </w:t>
      </w:r>
      <w:r w:rsidRPr="009111C3">
        <w:rPr>
          <w:b/>
        </w:rPr>
        <w:t>consultation</w:t>
      </w:r>
      <w:r>
        <w:t xml:space="preserve"> time</w:t>
      </w:r>
      <w:r w:rsidR="009111C3">
        <w:t>, and ask question</w:t>
      </w:r>
      <w:r w:rsidR="00C36CAB">
        <w:t>s in class and</w:t>
      </w:r>
      <w:r w:rsidR="009111C3">
        <w:t xml:space="preserve"> section. However, consultation </w:t>
      </w:r>
      <w:r w:rsidR="009111C3" w:rsidRPr="009111C3">
        <w:rPr>
          <w:i/>
          <w:u w:val="single"/>
        </w:rPr>
        <w:t>will not</w:t>
      </w:r>
      <w:r w:rsidR="009111C3">
        <w:t xml:space="preserve"> substitute for studying, lectures, or sections.</w:t>
      </w:r>
    </w:p>
    <w:p w14:paraId="4E7E5473" w14:textId="77777777" w:rsidR="009111C3" w:rsidRDefault="009111C3" w:rsidP="00E9265E">
      <w:pPr>
        <w:pStyle w:val="ListParagraph"/>
        <w:numPr>
          <w:ilvl w:val="0"/>
          <w:numId w:val="3"/>
        </w:numPr>
        <w:spacing w:after="0" w:line="240" w:lineRule="auto"/>
      </w:pPr>
      <w:r>
        <w:t>Civility: Respect others’ opinions (and “accents”- our mouths are all shaped differently!). Attitude is everything.</w:t>
      </w:r>
    </w:p>
    <w:p w14:paraId="5F7AA23B" w14:textId="77777777" w:rsidR="009111C3" w:rsidRDefault="009111C3" w:rsidP="009111C3">
      <w:pPr>
        <w:pStyle w:val="ListParagraph"/>
        <w:numPr>
          <w:ilvl w:val="0"/>
          <w:numId w:val="3"/>
        </w:numPr>
        <w:spacing w:after="0" w:line="240" w:lineRule="auto"/>
      </w:pPr>
      <w:r>
        <w:t xml:space="preserve">When you email me, address me by my name (no “hey!”), and indicate in the </w:t>
      </w:r>
      <w:r w:rsidRPr="00C36CAB">
        <w:rPr>
          <w:b/>
        </w:rPr>
        <w:t>subject line</w:t>
      </w:r>
      <w:r>
        <w:t xml:space="preserve"> the purpose of your email.</w:t>
      </w:r>
    </w:p>
    <w:p w14:paraId="7EAEA532" w14:textId="77777777" w:rsidR="009111C3" w:rsidRDefault="009111C3">
      <w:r>
        <w:t>________________________________________________________________________</w:t>
      </w:r>
    </w:p>
    <w:p w14:paraId="0D04615C" w14:textId="77777777" w:rsidR="009111C3" w:rsidRDefault="009111C3" w:rsidP="009111C3">
      <w:pPr>
        <w:spacing w:after="0" w:line="240" w:lineRule="auto"/>
      </w:pPr>
    </w:p>
    <w:p w14:paraId="7C17B300" w14:textId="77777777" w:rsidR="009111C3" w:rsidRPr="00C41BAD" w:rsidRDefault="009111C3" w:rsidP="009111C3">
      <w:pPr>
        <w:spacing w:after="0" w:line="240" w:lineRule="auto"/>
        <w:rPr>
          <w:b/>
        </w:rPr>
      </w:pPr>
      <w:r w:rsidRPr="00C41BAD">
        <w:rPr>
          <w:b/>
        </w:rPr>
        <w:t>THEMES AND READINGS</w:t>
      </w:r>
    </w:p>
    <w:p w14:paraId="343B0A20" w14:textId="77777777" w:rsidR="009111C3" w:rsidRDefault="009111C3" w:rsidP="009111C3">
      <w:pPr>
        <w:spacing w:after="0" w:line="240" w:lineRule="auto"/>
      </w:pPr>
    </w:p>
    <w:p w14:paraId="580042AB" w14:textId="77777777" w:rsidR="009111C3" w:rsidRPr="006C3BDC" w:rsidRDefault="009111C3" w:rsidP="009111C3">
      <w:pPr>
        <w:spacing w:after="0" w:line="240" w:lineRule="auto"/>
        <w:rPr>
          <w:b/>
          <w:u w:val="single"/>
        </w:rPr>
      </w:pPr>
      <w:r w:rsidRPr="006C3BDC">
        <w:rPr>
          <w:b/>
          <w:u w:val="single"/>
        </w:rPr>
        <w:t>Geography, Historiography, and Sources</w:t>
      </w:r>
    </w:p>
    <w:p w14:paraId="1D0A7A2E" w14:textId="77777777" w:rsidR="009111C3" w:rsidRPr="006C3BDC" w:rsidRDefault="009111C3" w:rsidP="009111C3">
      <w:pPr>
        <w:spacing w:after="0" w:line="240" w:lineRule="auto"/>
        <w:rPr>
          <w:i/>
          <w:sz w:val="22"/>
          <w:szCs w:val="22"/>
        </w:rPr>
      </w:pPr>
      <w:r w:rsidRPr="006C3BDC">
        <w:rPr>
          <w:i/>
          <w:sz w:val="22"/>
          <w:szCs w:val="22"/>
        </w:rPr>
        <w:t>Thurs. Sept. 22:</w:t>
      </w:r>
    </w:p>
    <w:p w14:paraId="35FE0B4E" w14:textId="2550D7F2" w:rsidR="009111C3" w:rsidRDefault="009111C3" w:rsidP="009111C3">
      <w:pPr>
        <w:pStyle w:val="ListParagraph"/>
        <w:numPr>
          <w:ilvl w:val="0"/>
          <w:numId w:val="4"/>
        </w:numPr>
        <w:spacing w:after="0" w:line="240" w:lineRule="auto"/>
      </w:pPr>
      <w:r>
        <w:t>Adebayo Oyeb</w:t>
      </w:r>
      <w:r w:rsidR="00C105BA">
        <w:t>ade, “The Study of Africa in</w:t>
      </w:r>
      <w:r>
        <w:t xml:space="preserve"> Historical Perspective,” </w:t>
      </w:r>
      <w:r w:rsidRPr="00053FAB">
        <w:rPr>
          <w:i/>
        </w:rPr>
        <w:t>Africa Volume 1: African History Before 1885</w:t>
      </w:r>
      <w:r>
        <w:t>, Toyin Falola (ed.), North Carolina Academic Press, Durham, 2000.</w:t>
      </w:r>
    </w:p>
    <w:p w14:paraId="6E048BF2" w14:textId="25CBCC1B" w:rsidR="009111C3" w:rsidRDefault="009111C3" w:rsidP="009111C3">
      <w:pPr>
        <w:pStyle w:val="ListParagraph"/>
        <w:numPr>
          <w:ilvl w:val="0"/>
          <w:numId w:val="4"/>
        </w:numPr>
        <w:spacing w:after="0" w:line="240" w:lineRule="auto"/>
      </w:pPr>
      <w:r>
        <w:t>**Chris Lowe</w:t>
      </w:r>
      <w:r w:rsidR="00C105BA">
        <w:t xml:space="preserve"> </w:t>
      </w:r>
      <w:r w:rsidR="00C105BA">
        <w:rPr>
          <w:i/>
        </w:rPr>
        <w:t>et al</w:t>
      </w:r>
      <w:r>
        <w:t xml:space="preserve">, “Talking about ‘Tribe’: Moving from Stereotypes to Analysis,” </w:t>
      </w:r>
      <w:hyperlink r:id="rId10" w:history="1">
        <w:r w:rsidRPr="004A662E">
          <w:rPr>
            <w:rStyle w:val="Hyperlink"/>
          </w:rPr>
          <w:t>www.Africaaction.org</w:t>
        </w:r>
      </w:hyperlink>
      <w:r>
        <w:t>, February 2008.</w:t>
      </w:r>
    </w:p>
    <w:p w14:paraId="3F79B03C" w14:textId="77777777" w:rsidR="009111C3" w:rsidRDefault="009111C3" w:rsidP="009111C3">
      <w:pPr>
        <w:spacing w:after="0" w:line="240" w:lineRule="auto"/>
      </w:pPr>
    </w:p>
    <w:p w14:paraId="3A6AC83C" w14:textId="77777777" w:rsidR="009111C3" w:rsidRPr="006C3BDC" w:rsidRDefault="009111C3" w:rsidP="009111C3">
      <w:pPr>
        <w:spacing w:after="0" w:line="240" w:lineRule="auto"/>
        <w:rPr>
          <w:b/>
          <w:u w:val="single"/>
        </w:rPr>
      </w:pPr>
      <w:r w:rsidRPr="006C3BDC">
        <w:rPr>
          <w:b/>
          <w:u w:val="single"/>
        </w:rPr>
        <w:t>Ancient Africa: Egypt in Perspective</w:t>
      </w:r>
    </w:p>
    <w:p w14:paraId="2D9088DB" w14:textId="77777777" w:rsidR="009111C3" w:rsidRPr="006C3BDC" w:rsidRDefault="009111C3" w:rsidP="009111C3">
      <w:pPr>
        <w:spacing w:after="0" w:line="240" w:lineRule="auto"/>
        <w:rPr>
          <w:i/>
          <w:sz w:val="22"/>
          <w:szCs w:val="22"/>
        </w:rPr>
      </w:pPr>
      <w:r w:rsidRPr="006C3BDC">
        <w:rPr>
          <w:i/>
          <w:sz w:val="22"/>
          <w:szCs w:val="22"/>
        </w:rPr>
        <w:t>Tues. Sept. 27:</w:t>
      </w:r>
    </w:p>
    <w:p w14:paraId="1CDEF1FB" w14:textId="77777777" w:rsidR="009111C3" w:rsidRDefault="009111C3" w:rsidP="009111C3">
      <w:pPr>
        <w:pStyle w:val="ListParagraph"/>
        <w:numPr>
          <w:ilvl w:val="0"/>
          <w:numId w:val="5"/>
        </w:numPr>
        <w:spacing w:after="0" w:line="240" w:lineRule="auto"/>
      </w:pPr>
      <w:r>
        <w:t xml:space="preserve">Chiekh Anta Diop, “Origins of Ancient Egyptians,” </w:t>
      </w:r>
      <w:r w:rsidRPr="00053FAB">
        <w:rPr>
          <w:i/>
        </w:rPr>
        <w:t>UNESCO General History of Africa II: Ancient Civilizations of Africa</w:t>
      </w:r>
      <w:r>
        <w:t>, pp. 27-51.</w:t>
      </w:r>
    </w:p>
    <w:p w14:paraId="2FF5FB68" w14:textId="77777777" w:rsidR="009111C3" w:rsidRDefault="009111C3" w:rsidP="009111C3">
      <w:pPr>
        <w:pStyle w:val="ListParagraph"/>
        <w:numPr>
          <w:ilvl w:val="0"/>
          <w:numId w:val="5"/>
        </w:numPr>
        <w:spacing w:after="0" w:line="240" w:lineRule="auto"/>
      </w:pPr>
      <w:r>
        <w:t xml:space="preserve">Raymond Mauny, “A Review of Diop,” </w:t>
      </w:r>
      <w:r w:rsidRPr="00053FAB">
        <w:rPr>
          <w:i/>
        </w:rPr>
        <w:t xml:space="preserve">Problems in African History: Precolonial Centuries, </w:t>
      </w:r>
      <w:r>
        <w:t>Markus Wiener Publishing, NY, 1994.</w:t>
      </w:r>
    </w:p>
    <w:p w14:paraId="0ABA9ABA" w14:textId="77777777" w:rsidR="009111C3" w:rsidRDefault="009111C3" w:rsidP="009111C3">
      <w:pPr>
        <w:spacing w:after="0" w:line="240" w:lineRule="auto"/>
      </w:pPr>
    </w:p>
    <w:p w14:paraId="33CE9229" w14:textId="5502599E" w:rsidR="009111C3" w:rsidRDefault="009111C3" w:rsidP="009111C3">
      <w:pPr>
        <w:spacing w:after="0" w:line="240" w:lineRule="auto"/>
      </w:pPr>
      <w:r w:rsidRPr="00D74D06">
        <w:rPr>
          <w:b/>
        </w:rPr>
        <w:t>Q:</w:t>
      </w:r>
      <w:r>
        <w:t xml:space="preserve"> What is the significance of Diop’s Egypt thesis to African history? Read Diop’s book, </w:t>
      </w:r>
      <w:r w:rsidRPr="00053FAB">
        <w:rPr>
          <w:i/>
        </w:rPr>
        <w:t xml:space="preserve">The African Origin of Civilization </w:t>
      </w:r>
      <w:r>
        <w:t xml:space="preserve">(on reserve) and find </w:t>
      </w:r>
      <w:r w:rsidR="00695388">
        <w:t xml:space="preserve">at least four </w:t>
      </w:r>
      <w:r>
        <w:t>other readings that substantiate or refute Diop’s thesis. State your well-argued and support</w:t>
      </w:r>
      <w:r w:rsidR="00B846E9">
        <w:t>ed position in a double-spaced 8</w:t>
      </w:r>
      <w:r>
        <w:t>-page paper.</w:t>
      </w:r>
    </w:p>
    <w:p w14:paraId="16C9F867" w14:textId="44FCC67B" w:rsidR="009111C3" w:rsidRPr="00D74D06" w:rsidRDefault="009111C3" w:rsidP="009111C3">
      <w:pPr>
        <w:spacing w:after="0" w:line="240" w:lineRule="auto"/>
        <w:rPr>
          <w:b/>
          <w:u w:val="single"/>
        </w:rPr>
      </w:pPr>
      <w:r w:rsidRPr="00D74D06">
        <w:rPr>
          <w:b/>
          <w:u w:val="single"/>
        </w:rPr>
        <w:t xml:space="preserve">Due: </w:t>
      </w:r>
      <w:r w:rsidR="00053FAB" w:rsidRPr="00D74D06">
        <w:rPr>
          <w:b/>
          <w:u w:val="single"/>
        </w:rPr>
        <w:t xml:space="preserve">Tuesday </w:t>
      </w:r>
      <w:r w:rsidR="00DC6985">
        <w:rPr>
          <w:b/>
          <w:u w:val="single"/>
        </w:rPr>
        <w:t>Nov. 10</w:t>
      </w:r>
      <w:r w:rsidR="00053FAB" w:rsidRPr="00D74D06">
        <w:rPr>
          <w:b/>
          <w:u w:val="single"/>
          <w:vertAlign w:val="superscript"/>
        </w:rPr>
        <w:t>th</w:t>
      </w:r>
      <w:r w:rsidR="00053FAB" w:rsidRPr="00D74D06">
        <w:rPr>
          <w:b/>
          <w:u w:val="single"/>
        </w:rPr>
        <w:t xml:space="preserve"> </w:t>
      </w:r>
    </w:p>
    <w:p w14:paraId="5D4B4229" w14:textId="77777777" w:rsidR="009111C3" w:rsidRDefault="009111C3" w:rsidP="00D74D06">
      <w:pPr>
        <w:spacing w:after="0" w:line="240" w:lineRule="auto"/>
      </w:pPr>
    </w:p>
    <w:p w14:paraId="2B360852" w14:textId="77777777" w:rsidR="00C41BAD" w:rsidRDefault="00C41BAD" w:rsidP="00D74D06">
      <w:pPr>
        <w:spacing w:after="0" w:line="240" w:lineRule="auto"/>
      </w:pPr>
    </w:p>
    <w:p w14:paraId="52E9FB11" w14:textId="77777777" w:rsidR="00D74D06" w:rsidRPr="00D74D06" w:rsidRDefault="00D74D06" w:rsidP="00D74D06">
      <w:pPr>
        <w:spacing w:after="0" w:line="240" w:lineRule="auto"/>
        <w:rPr>
          <w:b/>
          <w:u w:val="single"/>
        </w:rPr>
      </w:pPr>
      <w:r w:rsidRPr="00D74D06">
        <w:rPr>
          <w:b/>
          <w:u w:val="single"/>
        </w:rPr>
        <w:lastRenderedPageBreak/>
        <w:t>Technology, Food Production, and State Formation 8000 BC- 10 CE</w:t>
      </w:r>
    </w:p>
    <w:p w14:paraId="7551ADBD" w14:textId="77777777" w:rsidR="00D74D06" w:rsidRPr="00D74D06" w:rsidRDefault="00D74D06" w:rsidP="00D74D06">
      <w:pPr>
        <w:spacing w:after="0" w:line="240" w:lineRule="auto"/>
        <w:rPr>
          <w:i/>
          <w:sz w:val="22"/>
          <w:szCs w:val="22"/>
        </w:rPr>
      </w:pPr>
      <w:r w:rsidRPr="00D74D06">
        <w:rPr>
          <w:i/>
          <w:sz w:val="22"/>
          <w:szCs w:val="22"/>
        </w:rPr>
        <w:t xml:space="preserve">Thurs. </w:t>
      </w:r>
      <w:r w:rsidR="003E77B9">
        <w:rPr>
          <w:i/>
          <w:sz w:val="22"/>
          <w:szCs w:val="22"/>
        </w:rPr>
        <w:t>Sept. 29</w:t>
      </w:r>
      <w:r w:rsidR="003E77B9" w:rsidRPr="003E77B9">
        <w:rPr>
          <w:i/>
          <w:sz w:val="22"/>
          <w:szCs w:val="22"/>
          <w:vertAlign w:val="superscript"/>
        </w:rPr>
        <w:t>th</w:t>
      </w:r>
      <w:r w:rsidR="003E77B9">
        <w:rPr>
          <w:i/>
          <w:sz w:val="22"/>
          <w:szCs w:val="22"/>
        </w:rPr>
        <w:t xml:space="preserve"> </w:t>
      </w:r>
    </w:p>
    <w:p w14:paraId="59832172" w14:textId="77777777" w:rsidR="00D74D06" w:rsidRDefault="00D74D06" w:rsidP="00D74D06">
      <w:pPr>
        <w:pStyle w:val="ListParagraph"/>
        <w:numPr>
          <w:ilvl w:val="0"/>
          <w:numId w:val="6"/>
        </w:numPr>
        <w:spacing w:after="0" w:line="240" w:lineRule="auto"/>
      </w:pPr>
      <w:r>
        <w:t xml:space="preserve">J.D. Clark, “The Spread of Food Production in Sub-Sharan Africa,” </w:t>
      </w:r>
      <w:r w:rsidRPr="00D74D06">
        <w:rPr>
          <w:i/>
        </w:rPr>
        <w:t xml:space="preserve">Journal of African History </w:t>
      </w:r>
      <w:r>
        <w:t>3, 2, 1962, pp. 211-228.</w:t>
      </w:r>
    </w:p>
    <w:p w14:paraId="16A700F0" w14:textId="77777777" w:rsidR="00D74D06" w:rsidRDefault="00D74D06" w:rsidP="00D74D06">
      <w:pPr>
        <w:pStyle w:val="ListParagraph"/>
        <w:numPr>
          <w:ilvl w:val="0"/>
          <w:numId w:val="6"/>
        </w:numPr>
        <w:spacing w:after="0" w:line="240" w:lineRule="auto"/>
      </w:pPr>
      <w:r>
        <w:t xml:space="preserve">Christopher Ehret, “On the Antiquity of Agriculture in Ethiopia,” </w:t>
      </w:r>
      <w:r w:rsidRPr="00D74D06">
        <w:rPr>
          <w:i/>
        </w:rPr>
        <w:t xml:space="preserve">JAH </w:t>
      </w:r>
      <w:r>
        <w:t>20, 2, 1979, pp. 161-177.</w:t>
      </w:r>
    </w:p>
    <w:p w14:paraId="1FDBA798" w14:textId="77777777" w:rsidR="00C41BAD" w:rsidRDefault="00C41BAD" w:rsidP="00C41BAD">
      <w:pPr>
        <w:pStyle w:val="ListParagraph"/>
        <w:spacing w:after="0" w:line="240" w:lineRule="auto"/>
      </w:pPr>
    </w:p>
    <w:p w14:paraId="48B932BB" w14:textId="77777777" w:rsidR="00D74D06" w:rsidRPr="003E77B9" w:rsidRDefault="003E77B9" w:rsidP="00D74D06">
      <w:pPr>
        <w:spacing w:after="0" w:line="240" w:lineRule="auto"/>
        <w:rPr>
          <w:b/>
          <w:u w:val="single"/>
        </w:rPr>
      </w:pPr>
      <w:r w:rsidRPr="003E77B9">
        <w:rPr>
          <w:b/>
          <w:u w:val="single"/>
        </w:rPr>
        <w:t>Early Intra-Continental Mobilities</w:t>
      </w:r>
    </w:p>
    <w:p w14:paraId="03DC18D6" w14:textId="77777777" w:rsidR="003E77B9" w:rsidRPr="003E77B9" w:rsidRDefault="003E77B9" w:rsidP="00D74D06">
      <w:pPr>
        <w:spacing w:after="0" w:line="240" w:lineRule="auto"/>
        <w:rPr>
          <w:i/>
          <w:sz w:val="22"/>
          <w:szCs w:val="22"/>
        </w:rPr>
      </w:pPr>
      <w:r w:rsidRPr="003E77B9">
        <w:rPr>
          <w:i/>
          <w:sz w:val="22"/>
          <w:szCs w:val="22"/>
        </w:rPr>
        <w:t>Tues. Oct. 4</w:t>
      </w:r>
      <w:r w:rsidRPr="003E77B9">
        <w:rPr>
          <w:i/>
          <w:sz w:val="22"/>
          <w:szCs w:val="22"/>
          <w:vertAlign w:val="superscript"/>
        </w:rPr>
        <w:t>th</w:t>
      </w:r>
      <w:r w:rsidRPr="003E77B9">
        <w:rPr>
          <w:i/>
          <w:sz w:val="22"/>
          <w:szCs w:val="22"/>
        </w:rPr>
        <w:t xml:space="preserve"> </w:t>
      </w:r>
    </w:p>
    <w:p w14:paraId="2DB1889C" w14:textId="77777777" w:rsidR="003E77B9" w:rsidRDefault="003E77B9" w:rsidP="003E77B9">
      <w:pPr>
        <w:pStyle w:val="ListParagraph"/>
        <w:numPr>
          <w:ilvl w:val="0"/>
          <w:numId w:val="7"/>
        </w:numPr>
        <w:spacing w:after="0" w:line="240" w:lineRule="auto"/>
      </w:pPr>
      <w:r>
        <w:t xml:space="preserve">S. Lwanga-Lunyiigo and J. Vansina, “The Bantu-Speaking People and their Expansion,” </w:t>
      </w:r>
      <w:r w:rsidRPr="003E77B9">
        <w:rPr>
          <w:i/>
        </w:rPr>
        <w:t>UNESCO General History of Africa III: Africa from the Seventh to the Eleventh Century</w:t>
      </w:r>
      <w:r>
        <w:t>, pp. 140-162.</w:t>
      </w:r>
    </w:p>
    <w:p w14:paraId="0ED28B5D" w14:textId="77777777" w:rsidR="003E77B9" w:rsidRDefault="003E77B9" w:rsidP="003E77B9">
      <w:pPr>
        <w:spacing w:after="0" w:line="240" w:lineRule="auto"/>
      </w:pPr>
    </w:p>
    <w:p w14:paraId="3E391539" w14:textId="5D87D53F" w:rsidR="003E77B9" w:rsidRPr="003E77B9" w:rsidRDefault="003E77B9" w:rsidP="003E77B9">
      <w:pPr>
        <w:spacing w:after="0" w:line="240" w:lineRule="auto"/>
        <w:rPr>
          <w:b/>
          <w:u w:val="single"/>
        </w:rPr>
      </w:pPr>
      <w:r w:rsidRPr="003E77B9">
        <w:rPr>
          <w:b/>
          <w:u w:val="single"/>
        </w:rPr>
        <w:t>State Formation, Early Urban Cultures: Jenne-Jeno</w:t>
      </w:r>
      <w:r w:rsidR="007D4BD8">
        <w:rPr>
          <w:b/>
          <w:u w:val="single"/>
        </w:rPr>
        <w:t xml:space="preserve"> (Guest Lecture)</w:t>
      </w:r>
    </w:p>
    <w:p w14:paraId="2EF00C84" w14:textId="77777777" w:rsidR="003E77B9" w:rsidRPr="003E77B9" w:rsidRDefault="003E77B9" w:rsidP="003E77B9">
      <w:pPr>
        <w:spacing w:after="0" w:line="240" w:lineRule="auto"/>
        <w:rPr>
          <w:i/>
          <w:sz w:val="22"/>
          <w:szCs w:val="22"/>
        </w:rPr>
      </w:pPr>
      <w:r w:rsidRPr="003E77B9">
        <w:rPr>
          <w:i/>
          <w:sz w:val="22"/>
          <w:szCs w:val="22"/>
        </w:rPr>
        <w:t>Thurs. Oct. 6</w:t>
      </w:r>
      <w:r w:rsidRPr="003E77B9">
        <w:rPr>
          <w:i/>
          <w:sz w:val="22"/>
          <w:szCs w:val="22"/>
          <w:vertAlign w:val="superscript"/>
        </w:rPr>
        <w:t>th</w:t>
      </w:r>
    </w:p>
    <w:p w14:paraId="4A1CF181" w14:textId="77777777" w:rsidR="003E77B9" w:rsidRDefault="003E77B9" w:rsidP="003E77B9">
      <w:pPr>
        <w:pStyle w:val="ListParagraph"/>
        <w:numPr>
          <w:ilvl w:val="0"/>
          <w:numId w:val="7"/>
        </w:numPr>
        <w:spacing w:after="0" w:line="240" w:lineRule="auto"/>
      </w:pPr>
      <w:r>
        <w:t xml:space="preserve">Susan Keech and Roderick J. McIntosh, “The Inland Niger Delta before the Empire of Mali: Evidence from Jenne-Jeno,” </w:t>
      </w:r>
      <w:r w:rsidRPr="003E77B9">
        <w:rPr>
          <w:i/>
        </w:rPr>
        <w:t>JAH</w:t>
      </w:r>
      <w:r>
        <w:t xml:space="preserve"> 22, 1, 1881.</w:t>
      </w:r>
    </w:p>
    <w:p w14:paraId="5369BBA0" w14:textId="2857D006" w:rsidR="003E77B9" w:rsidRDefault="00934BA2" w:rsidP="003E77B9">
      <w:pPr>
        <w:pStyle w:val="ListParagraph"/>
        <w:numPr>
          <w:ilvl w:val="0"/>
          <w:numId w:val="7"/>
        </w:numPr>
        <w:spacing w:after="0" w:line="240" w:lineRule="auto"/>
      </w:pPr>
      <w:r>
        <w:t xml:space="preserve">**Susan Keech and Roderick J. McIntosh, “Finding Jenne-Jeno, West Africa’s Oldest City,” </w:t>
      </w:r>
      <w:r w:rsidRPr="00934BA2">
        <w:rPr>
          <w:i/>
        </w:rPr>
        <w:t>National Geographic</w:t>
      </w:r>
      <w:r>
        <w:t xml:space="preserve">, Vol. 162, 3, </w:t>
      </w:r>
      <w:r w:rsidR="00636BBF">
        <w:t>Sept. 1982</w:t>
      </w:r>
      <w:r>
        <w:t>.</w:t>
      </w:r>
    </w:p>
    <w:p w14:paraId="1A4FDA32" w14:textId="77777777" w:rsidR="00934BA2" w:rsidRDefault="00934BA2" w:rsidP="00934BA2">
      <w:pPr>
        <w:spacing w:after="0" w:line="240" w:lineRule="auto"/>
      </w:pPr>
    </w:p>
    <w:p w14:paraId="04726751" w14:textId="77777777" w:rsidR="00934BA2" w:rsidRDefault="00934BA2" w:rsidP="00934BA2">
      <w:pPr>
        <w:spacing w:after="0" w:line="240" w:lineRule="auto"/>
      </w:pPr>
      <w:r w:rsidRPr="00934BA2">
        <w:rPr>
          <w:b/>
          <w:u w:val="single"/>
        </w:rPr>
        <w:t>Discussion Question:</w:t>
      </w:r>
      <w:r>
        <w:t xml:space="preserve"> What does archaeology teach us about Jenne-Jeno?</w:t>
      </w:r>
    </w:p>
    <w:p w14:paraId="6E0B2148" w14:textId="77777777" w:rsidR="00934BA2" w:rsidRDefault="00934BA2" w:rsidP="00934BA2">
      <w:pPr>
        <w:spacing w:after="0" w:line="240" w:lineRule="auto"/>
      </w:pPr>
    </w:p>
    <w:p w14:paraId="3C08A7BD" w14:textId="77777777" w:rsidR="00934BA2" w:rsidRPr="00934BA2" w:rsidRDefault="00934BA2" w:rsidP="00934BA2">
      <w:pPr>
        <w:spacing w:after="0" w:line="240" w:lineRule="auto"/>
        <w:rPr>
          <w:b/>
          <w:u w:val="single"/>
        </w:rPr>
      </w:pPr>
      <w:r w:rsidRPr="00934BA2">
        <w:rPr>
          <w:b/>
          <w:u w:val="single"/>
        </w:rPr>
        <w:t>The Sudanic Empires of West Africa: Ghana, Mali, Songhai</w:t>
      </w:r>
    </w:p>
    <w:p w14:paraId="3317DCBF" w14:textId="77777777" w:rsidR="00934BA2" w:rsidRPr="00934BA2" w:rsidRDefault="00934BA2" w:rsidP="00934BA2">
      <w:pPr>
        <w:spacing w:after="0" w:line="240" w:lineRule="auto"/>
        <w:rPr>
          <w:i/>
          <w:sz w:val="22"/>
          <w:szCs w:val="22"/>
        </w:rPr>
      </w:pPr>
      <w:r w:rsidRPr="00934BA2">
        <w:rPr>
          <w:i/>
          <w:sz w:val="22"/>
          <w:szCs w:val="22"/>
        </w:rPr>
        <w:t>Tues. Oct. 11</w:t>
      </w:r>
      <w:r w:rsidRPr="00934BA2">
        <w:rPr>
          <w:i/>
          <w:sz w:val="22"/>
          <w:szCs w:val="22"/>
          <w:vertAlign w:val="superscript"/>
        </w:rPr>
        <w:t>th</w:t>
      </w:r>
    </w:p>
    <w:p w14:paraId="357C521F" w14:textId="77777777" w:rsidR="00934BA2" w:rsidRDefault="00934BA2" w:rsidP="00934BA2">
      <w:pPr>
        <w:pStyle w:val="ListParagraph"/>
        <w:numPr>
          <w:ilvl w:val="0"/>
          <w:numId w:val="8"/>
        </w:numPr>
        <w:spacing w:after="0" w:line="240" w:lineRule="auto"/>
      </w:pPr>
      <w:r>
        <w:t xml:space="preserve">J.I. Dibua, “Sudanese Kingdoms of West Africa,” </w:t>
      </w:r>
      <w:r w:rsidRPr="00934BA2">
        <w:rPr>
          <w:i/>
        </w:rPr>
        <w:t>Africa</w:t>
      </w:r>
      <w:r>
        <w:t>, chapter 6.</w:t>
      </w:r>
    </w:p>
    <w:p w14:paraId="7D6734B8" w14:textId="77777777" w:rsidR="00934BA2" w:rsidRDefault="00934BA2" w:rsidP="00934BA2">
      <w:pPr>
        <w:pStyle w:val="ListParagraph"/>
        <w:numPr>
          <w:ilvl w:val="0"/>
          <w:numId w:val="8"/>
        </w:numPr>
        <w:spacing w:after="0" w:line="240" w:lineRule="auto"/>
      </w:pPr>
      <w:r>
        <w:t xml:space="preserve">**Leo Africanus, “The Western Sudan in the Sixteenth Century,” </w:t>
      </w:r>
      <w:r w:rsidRPr="00934BA2">
        <w:rPr>
          <w:i/>
        </w:rPr>
        <w:t>Western African History</w:t>
      </w:r>
      <w:r>
        <w:t xml:space="preserve">: Vol. 1 of </w:t>
      </w:r>
      <w:r w:rsidRPr="00934BA2">
        <w:rPr>
          <w:i/>
        </w:rPr>
        <w:t>African History: Texts and Readings</w:t>
      </w:r>
      <w:r>
        <w:t>, Markus Wiener Publishing, Robert Collins (ed.), NY, 1990, pp. 27-31.</w:t>
      </w:r>
    </w:p>
    <w:p w14:paraId="7B5E5F4A" w14:textId="77777777" w:rsidR="00934BA2" w:rsidRDefault="00934BA2" w:rsidP="00934BA2">
      <w:pPr>
        <w:spacing w:after="0" w:line="240" w:lineRule="auto"/>
      </w:pPr>
    </w:p>
    <w:p w14:paraId="6E7AA22D" w14:textId="77777777" w:rsidR="00934BA2" w:rsidRPr="00934BA2" w:rsidRDefault="00934BA2" w:rsidP="00934BA2">
      <w:pPr>
        <w:spacing w:after="0" w:line="240" w:lineRule="auto"/>
        <w:rPr>
          <w:b/>
          <w:u w:val="single"/>
        </w:rPr>
      </w:pPr>
      <w:r w:rsidRPr="00934BA2">
        <w:rPr>
          <w:b/>
          <w:u w:val="single"/>
        </w:rPr>
        <w:t>Southern-Central African State Systems: Mapungubwe, Great Zimbabwe, etc.</w:t>
      </w:r>
    </w:p>
    <w:p w14:paraId="71AC81C5" w14:textId="77777777" w:rsidR="00934BA2" w:rsidRPr="00934BA2" w:rsidRDefault="00934BA2" w:rsidP="00934BA2">
      <w:pPr>
        <w:spacing w:after="0" w:line="240" w:lineRule="auto"/>
        <w:rPr>
          <w:i/>
          <w:sz w:val="22"/>
          <w:szCs w:val="22"/>
        </w:rPr>
      </w:pPr>
      <w:r w:rsidRPr="00934BA2">
        <w:rPr>
          <w:i/>
          <w:sz w:val="22"/>
          <w:szCs w:val="22"/>
        </w:rPr>
        <w:t>Thurs. Oct. 13</w:t>
      </w:r>
      <w:r w:rsidRPr="00934BA2">
        <w:rPr>
          <w:i/>
          <w:sz w:val="22"/>
          <w:szCs w:val="22"/>
          <w:vertAlign w:val="superscript"/>
        </w:rPr>
        <w:t>th</w:t>
      </w:r>
    </w:p>
    <w:p w14:paraId="01FB524A" w14:textId="29CF8FD8" w:rsidR="00934BA2" w:rsidRDefault="00934BA2" w:rsidP="00934BA2">
      <w:pPr>
        <w:pStyle w:val="ListParagraph"/>
        <w:numPr>
          <w:ilvl w:val="0"/>
          <w:numId w:val="9"/>
        </w:numPr>
        <w:spacing w:after="0" w:line="240" w:lineRule="auto"/>
      </w:pPr>
      <w:r>
        <w:t xml:space="preserve">Graham Connah, “A Question of Economic Basis: Great Zimbabwe and Related Sites,” </w:t>
      </w:r>
      <w:r w:rsidRPr="00934BA2">
        <w:rPr>
          <w:i/>
        </w:rPr>
        <w:t>Africa</w:t>
      </w:r>
      <w:r w:rsidR="00636BBF">
        <w:rPr>
          <w:i/>
        </w:rPr>
        <w:t>n</w:t>
      </w:r>
      <w:r w:rsidRPr="00934BA2">
        <w:rPr>
          <w:i/>
        </w:rPr>
        <w:t xml:space="preserve"> Civilizations: Precolonial Cities in Tropical Africa: an archaeological perspective</w:t>
      </w:r>
      <w:r>
        <w:t>, 1987, pp. 183-213.</w:t>
      </w:r>
    </w:p>
    <w:p w14:paraId="419B6A7A" w14:textId="77777777" w:rsidR="00934BA2" w:rsidRDefault="00934BA2" w:rsidP="00934BA2">
      <w:pPr>
        <w:spacing w:after="0" w:line="240" w:lineRule="auto"/>
      </w:pPr>
    </w:p>
    <w:p w14:paraId="0250A5BD" w14:textId="77777777" w:rsidR="00934BA2" w:rsidRPr="00934BA2" w:rsidRDefault="00934BA2" w:rsidP="00934BA2">
      <w:pPr>
        <w:spacing w:after="0" w:line="240" w:lineRule="auto"/>
        <w:rPr>
          <w:i/>
          <w:sz w:val="22"/>
          <w:szCs w:val="22"/>
        </w:rPr>
      </w:pPr>
      <w:r w:rsidRPr="00934BA2">
        <w:rPr>
          <w:i/>
          <w:sz w:val="22"/>
          <w:szCs w:val="22"/>
        </w:rPr>
        <w:t>Tues. Oct. 18</w:t>
      </w:r>
      <w:r w:rsidR="00F2792D" w:rsidRPr="00F2792D">
        <w:rPr>
          <w:i/>
          <w:sz w:val="22"/>
          <w:szCs w:val="22"/>
          <w:vertAlign w:val="superscript"/>
        </w:rPr>
        <w:t>th</w:t>
      </w:r>
      <w:r w:rsidR="00F2792D">
        <w:rPr>
          <w:i/>
          <w:sz w:val="22"/>
          <w:szCs w:val="22"/>
        </w:rPr>
        <w:t xml:space="preserve"> </w:t>
      </w:r>
    </w:p>
    <w:p w14:paraId="6AF2E7D9" w14:textId="77777777" w:rsidR="00934BA2" w:rsidRDefault="00934BA2" w:rsidP="00934BA2">
      <w:pPr>
        <w:spacing w:after="0" w:line="240" w:lineRule="auto"/>
      </w:pPr>
      <w:r w:rsidRPr="00934BA2">
        <w:rPr>
          <w:b/>
          <w:u w:val="single"/>
        </w:rPr>
        <w:t>Film:</w:t>
      </w:r>
      <w:r>
        <w:t xml:space="preserve"> Kilwa, Mapungubwe, and Great Zimbabwe (to watch in class)</w:t>
      </w:r>
    </w:p>
    <w:p w14:paraId="610E23BC" w14:textId="77777777" w:rsidR="00934BA2" w:rsidRPr="00F2792D" w:rsidRDefault="00934BA2" w:rsidP="00934BA2">
      <w:pPr>
        <w:spacing w:after="0" w:line="240" w:lineRule="auto"/>
        <w:rPr>
          <w:b/>
          <w:u w:val="single"/>
        </w:rPr>
      </w:pPr>
    </w:p>
    <w:p w14:paraId="767DD616" w14:textId="77777777" w:rsidR="00F2792D" w:rsidRPr="00F2792D" w:rsidRDefault="00F2792D" w:rsidP="00934BA2">
      <w:pPr>
        <w:spacing w:after="0" w:line="240" w:lineRule="auto"/>
        <w:rPr>
          <w:b/>
          <w:u w:val="single"/>
        </w:rPr>
      </w:pPr>
      <w:r w:rsidRPr="00F2792D">
        <w:rPr>
          <w:b/>
          <w:u w:val="single"/>
        </w:rPr>
        <w:t>Trade and State Formation: A Debate</w:t>
      </w:r>
    </w:p>
    <w:p w14:paraId="548AEE52" w14:textId="77777777" w:rsidR="00F2792D" w:rsidRPr="00F2792D" w:rsidRDefault="00F2792D" w:rsidP="00934BA2">
      <w:pPr>
        <w:spacing w:after="0" w:line="240" w:lineRule="auto"/>
        <w:rPr>
          <w:i/>
          <w:sz w:val="22"/>
          <w:szCs w:val="22"/>
        </w:rPr>
      </w:pPr>
      <w:r w:rsidRPr="00F2792D">
        <w:rPr>
          <w:i/>
          <w:sz w:val="22"/>
          <w:szCs w:val="22"/>
        </w:rPr>
        <w:t>Oct. 20</w:t>
      </w:r>
      <w:r w:rsidRPr="00F2792D">
        <w:rPr>
          <w:i/>
          <w:sz w:val="22"/>
          <w:szCs w:val="22"/>
          <w:vertAlign w:val="superscript"/>
        </w:rPr>
        <w:t>th</w:t>
      </w:r>
      <w:r w:rsidRPr="00F2792D">
        <w:rPr>
          <w:i/>
          <w:sz w:val="22"/>
          <w:szCs w:val="22"/>
        </w:rPr>
        <w:t xml:space="preserve"> </w:t>
      </w:r>
    </w:p>
    <w:p w14:paraId="70E5A204" w14:textId="77777777" w:rsidR="00F2792D" w:rsidRDefault="00F2792D" w:rsidP="00F2792D">
      <w:pPr>
        <w:pStyle w:val="ListParagraph"/>
        <w:numPr>
          <w:ilvl w:val="0"/>
          <w:numId w:val="9"/>
        </w:numPr>
        <w:spacing w:after="0" w:line="240" w:lineRule="auto"/>
      </w:pPr>
      <w:r>
        <w:t xml:space="preserve">S.I. Mudenge, “The Role of Foreign Trade in the Rozvi Empire: A Reappraisal,” </w:t>
      </w:r>
      <w:r w:rsidRPr="00F2792D">
        <w:rPr>
          <w:i/>
        </w:rPr>
        <w:t xml:space="preserve">Journal of African History </w:t>
      </w:r>
      <w:r>
        <w:t>15, 3, 1974.</w:t>
      </w:r>
    </w:p>
    <w:p w14:paraId="348578AD" w14:textId="77777777" w:rsidR="00F2792D" w:rsidRDefault="00F2792D" w:rsidP="00F2792D">
      <w:pPr>
        <w:pStyle w:val="ListParagraph"/>
        <w:numPr>
          <w:ilvl w:val="0"/>
          <w:numId w:val="9"/>
        </w:numPr>
        <w:spacing w:after="0" w:line="240" w:lineRule="auto"/>
      </w:pPr>
      <w:r>
        <w:t xml:space="preserve">**Emmanuel Terray, “Long Distance Exchange and the Formation of the State: The Case of the Abron Kingdom of Gyaman,” </w:t>
      </w:r>
      <w:r w:rsidRPr="00F2792D">
        <w:rPr>
          <w:i/>
        </w:rPr>
        <w:t>Economy and Society</w:t>
      </w:r>
      <w:r>
        <w:t xml:space="preserve"> 3, 3, 1974.</w:t>
      </w:r>
    </w:p>
    <w:p w14:paraId="7F735D2F" w14:textId="77777777" w:rsidR="00F2792D" w:rsidRDefault="00F2792D" w:rsidP="00F2792D">
      <w:pPr>
        <w:pStyle w:val="ListParagraph"/>
        <w:numPr>
          <w:ilvl w:val="0"/>
          <w:numId w:val="9"/>
        </w:numPr>
        <w:spacing w:after="0" w:line="240" w:lineRule="auto"/>
      </w:pPr>
      <w:r>
        <w:lastRenderedPageBreak/>
        <w:t xml:space="preserve">D. Chanaiwa, “Politics and Long-Distance Trade in the Mwenemutapa Empire during the Sixteenth Century,” </w:t>
      </w:r>
      <w:r w:rsidRPr="00F2792D">
        <w:rPr>
          <w:i/>
        </w:rPr>
        <w:t>International journal of African Historical Studies</w:t>
      </w:r>
      <w:r>
        <w:t xml:space="preserve"> 5, 3, 1972 (</w:t>
      </w:r>
      <w:r w:rsidRPr="00F2792D">
        <w:rPr>
          <w:b/>
        </w:rPr>
        <w:t>not in reader but available online</w:t>
      </w:r>
      <w:r>
        <w:t>).</w:t>
      </w:r>
    </w:p>
    <w:p w14:paraId="7E8710B8" w14:textId="77777777" w:rsidR="001F17FD" w:rsidRDefault="001F17FD" w:rsidP="00F2792D">
      <w:pPr>
        <w:spacing w:after="0" w:line="240" w:lineRule="auto"/>
      </w:pPr>
    </w:p>
    <w:p w14:paraId="1E996CCA" w14:textId="1ACE27F0" w:rsidR="00F2792D" w:rsidRPr="001F17FD" w:rsidRDefault="001F17FD" w:rsidP="00F2792D">
      <w:pPr>
        <w:spacing w:after="0" w:line="240" w:lineRule="auto"/>
        <w:rPr>
          <w:b/>
          <w:u w:val="single"/>
        </w:rPr>
      </w:pPr>
      <w:r w:rsidRPr="001F17FD">
        <w:rPr>
          <w:b/>
          <w:u w:val="single"/>
        </w:rPr>
        <w:t xml:space="preserve">African Writing Systems and </w:t>
      </w:r>
      <w:r w:rsidR="00636BBF">
        <w:rPr>
          <w:b/>
          <w:u w:val="single"/>
        </w:rPr>
        <w:t xml:space="preserve">the Question of </w:t>
      </w:r>
      <w:r w:rsidRPr="001F17FD">
        <w:rPr>
          <w:b/>
          <w:u w:val="single"/>
        </w:rPr>
        <w:t>Literacy</w:t>
      </w:r>
    </w:p>
    <w:p w14:paraId="7EEF444A" w14:textId="77777777" w:rsidR="001F17FD" w:rsidRPr="001F17FD" w:rsidRDefault="001F17FD" w:rsidP="00F2792D">
      <w:pPr>
        <w:spacing w:after="0" w:line="240" w:lineRule="auto"/>
        <w:rPr>
          <w:i/>
          <w:sz w:val="22"/>
          <w:szCs w:val="22"/>
        </w:rPr>
      </w:pPr>
      <w:r w:rsidRPr="001F17FD">
        <w:rPr>
          <w:i/>
          <w:sz w:val="22"/>
          <w:szCs w:val="22"/>
        </w:rPr>
        <w:t>Tues. Oct. 25</w:t>
      </w:r>
      <w:r w:rsidRPr="001F17FD">
        <w:rPr>
          <w:i/>
          <w:sz w:val="22"/>
          <w:szCs w:val="22"/>
          <w:vertAlign w:val="superscript"/>
        </w:rPr>
        <w:t>th</w:t>
      </w:r>
      <w:r w:rsidRPr="001F17FD">
        <w:rPr>
          <w:i/>
          <w:sz w:val="22"/>
          <w:szCs w:val="22"/>
        </w:rPr>
        <w:t xml:space="preserve"> </w:t>
      </w:r>
    </w:p>
    <w:p w14:paraId="3C1BD2F4" w14:textId="77777777" w:rsidR="001F17FD" w:rsidRDefault="001F17FD" w:rsidP="001F17FD">
      <w:pPr>
        <w:pStyle w:val="ListParagraph"/>
        <w:numPr>
          <w:ilvl w:val="0"/>
          <w:numId w:val="10"/>
        </w:numPr>
        <w:spacing w:after="0" w:line="240" w:lineRule="auto"/>
      </w:pPr>
      <w:r>
        <w:t xml:space="preserve">Clinton Crawford, “Written Language in Ancient Egypt,” </w:t>
      </w:r>
      <w:r w:rsidRPr="001F17FD">
        <w:rPr>
          <w:i/>
        </w:rPr>
        <w:t>Recasting Ancient Egypt in the African Context</w:t>
      </w:r>
      <w:r>
        <w:t>, pp. 101-150.</w:t>
      </w:r>
    </w:p>
    <w:p w14:paraId="1278AF17" w14:textId="77777777" w:rsidR="001F17FD" w:rsidRDefault="001F17FD" w:rsidP="001F17FD">
      <w:pPr>
        <w:pStyle w:val="ListParagraph"/>
        <w:numPr>
          <w:ilvl w:val="0"/>
          <w:numId w:val="10"/>
        </w:numPr>
        <w:spacing w:after="0" w:line="240" w:lineRule="auto"/>
      </w:pPr>
      <w:r>
        <w:t>Saki Mafundikwa (materials to be provided in class).</w:t>
      </w:r>
    </w:p>
    <w:p w14:paraId="3AE1ADAB" w14:textId="77777777" w:rsidR="001F17FD" w:rsidRDefault="001F17FD" w:rsidP="001F17FD">
      <w:pPr>
        <w:spacing w:after="0" w:line="240" w:lineRule="auto"/>
      </w:pPr>
    </w:p>
    <w:p w14:paraId="7ED04851" w14:textId="77777777" w:rsidR="001F17FD" w:rsidRPr="00EB4F7A" w:rsidRDefault="001F17FD" w:rsidP="001F17FD">
      <w:pPr>
        <w:spacing w:after="0" w:line="240" w:lineRule="auto"/>
        <w:rPr>
          <w:b/>
          <w:u w:val="single"/>
        </w:rPr>
      </w:pPr>
      <w:r w:rsidRPr="00EB4F7A">
        <w:rPr>
          <w:b/>
          <w:u w:val="single"/>
        </w:rPr>
        <w:t>Timbuktu: An African City of Learning</w:t>
      </w:r>
    </w:p>
    <w:p w14:paraId="17734B68" w14:textId="77777777" w:rsidR="001F17FD" w:rsidRPr="00EB4F7A" w:rsidRDefault="001F17FD" w:rsidP="001F17FD">
      <w:pPr>
        <w:spacing w:after="0" w:line="240" w:lineRule="auto"/>
        <w:rPr>
          <w:i/>
          <w:sz w:val="22"/>
          <w:szCs w:val="22"/>
        </w:rPr>
      </w:pPr>
      <w:r w:rsidRPr="00EB4F7A">
        <w:rPr>
          <w:i/>
          <w:sz w:val="22"/>
          <w:szCs w:val="22"/>
        </w:rPr>
        <w:t>Thurs. Oct. 27</w:t>
      </w:r>
      <w:r w:rsidRPr="00EB4F7A">
        <w:rPr>
          <w:i/>
          <w:sz w:val="22"/>
          <w:szCs w:val="22"/>
          <w:vertAlign w:val="superscript"/>
        </w:rPr>
        <w:t>th</w:t>
      </w:r>
    </w:p>
    <w:p w14:paraId="3D20918C" w14:textId="77777777" w:rsidR="001F17FD" w:rsidRDefault="00EB4F7A" w:rsidP="001F17FD">
      <w:pPr>
        <w:pStyle w:val="ListParagraph"/>
        <w:numPr>
          <w:ilvl w:val="0"/>
          <w:numId w:val="11"/>
        </w:numPr>
        <w:spacing w:after="0" w:line="240" w:lineRule="auto"/>
      </w:pPr>
      <w:r>
        <w:t>The Libraries of Timbuktu (materials to be provided in class).</w:t>
      </w:r>
    </w:p>
    <w:p w14:paraId="257C8D9D" w14:textId="77777777" w:rsidR="00EB4F7A" w:rsidRDefault="00EB4F7A" w:rsidP="001F17FD">
      <w:pPr>
        <w:pStyle w:val="ListParagraph"/>
        <w:numPr>
          <w:ilvl w:val="0"/>
          <w:numId w:val="11"/>
        </w:numPr>
        <w:spacing w:after="0" w:line="240" w:lineRule="auto"/>
      </w:pPr>
      <w:r>
        <w:t xml:space="preserve">**Marq de Villiers and Sheila Hirtle, “Life and Learning in the City of Gold,” </w:t>
      </w:r>
      <w:r w:rsidRPr="00EB4F7A">
        <w:rPr>
          <w:i/>
        </w:rPr>
        <w:t>Timbuktu: The Sahara’s Fabled City of Gold</w:t>
      </w:r>
      <w:r>
        <w:t>, pp. 150-172.</w:t>
      </w:r>
    </w:p>
    <w:p w14:paraId="36518D23" w14:textId="77777777" w:rsidR="00EB4F7A" w:rsidRDefault="00EB4F7A" w:rsidP="00EB4F7A">
      <w:pPr>
        <w:spacing w:after="0" w:line="240" w:lineRule="auto"/>
      </w:pPr>
    </w:p>
    <w:p w14:paraId="71A04E08" w14:textId="77777777" w:rsidR="00EB4F7A" w:rsidRPr="00EB4F7A" w:rsidRDefault="00EB4F7A" w:rsidP="00EB4F7A">
      <w:pPr>
        <w:spacing w:after="0" w:line="240" w:lineRule="auto"/>
        <w:rPr>
          <w:b/>
          <w:u w:val="single"/>
        </w:rPr>
      </w:pPr>
      <w:r w:rsidRPr="00EB4F7A">
        <w:rPr>
          <w:b/>
          <w:u w:val="single"/>
        </w:rPr>
        <w:t xml:space="preserve">African Spiritualities, Religions, and Philosophies </w:t>
      </w:r>
    </w:p>
    <w:p w14:paraId="2DDE6C56" w14:textId="77777777" w:rsidR="00EB4F7A" w:rsidRPr="00EB4F7A" w:rsidRDefault="00EB4F7A" w:rsidP="00EB4F7A">
      <w:pPr>
        <w:spacing w:after="0" w:line="240" w:lineRule="auto"/>
        <w:rPr>
          <w:i/>
          <w:sz w:val="22"/>
          <w:szCs w:val="22"/>
        </w:rPr>
      </w:pPr>
      <w:r w:rsidRPr="00EB4F7A">
        <w:rPr>
          <w:i/>
          <w:sz w:val="22"/>
          <w:szCs w:val="22"/>
        </w:rPr>
        <w:t>Tues. Nov. 1</w:t>
      </w:r>
    </w:p>
    <w:p w14:paraId="48EEFA94" w14:textId="533AAAFC" w:rsidR="00EB4F7A" w:rsidRDefault="00EB4F7A" w:rsidP="00EB4F7A">
      <w:pPr>
        <w:pStyle w:val="ListParagraph"/>
        <w:numPr>
          <w:ilvl w:val="0"/>
          <w:numId w:val="12"/>
        </w:numPr>
        <w:spacing w:after="0" w:line="240" w:lineRule="auto"/>
      </w:pPr>
      <w:r>
        <w:t xml:space="preserve">**Malidoma Some, “Slowly Becoming,” </w:t>
      </w:r>
      <w:r w:rsidRPr="00EB4F7A">
        <w:rPr>
          <w:i/>
        </w:rPr>
        <w:t xml:space="preserve">Of Water and </w:t>
      </w:r>
      <w:r w:rsidR="00EB44E5">
        <w:rPr>
          <w:i/>
        </w:rPr>
        <w:t xml:space="preserve">the </w:t>
      </w:r>
      <w:r w:rsidRPr="00EB4F7A">
        <w:rPr>
          <w:i/>
        </w:rPr>
        <w:t>Spirit</w:t>
      </w:r>
      <w:r>
        <w:t>, pp. 14-55.</w:t>
      </w:r>
    </w:p>
    <w:p w14:paraId="130FE9B8" w14:textId="77777777" w:rsidR="00EB4F7A" w:rsidRDefault="00EB4F7A" w:rsidP="00EB4F7A">
      <w:pPr>
        <w:pStyle w:val="ListParagraph"/>
        <w:numPr>
          <w:ilvl w:val="0"/>
          <w:numId w:val="12"/>
        </w:numPr>
        <w:spacing w:after="0" w:line="240" w:lineRule="auto"/>
      </w:pPr>
      <w:r>
        <w:t>Religion at the Family Level (materials to be provided in class).</w:t>
      </w:r>
    </w:p>
    <w:p w14:paraId="6485E52C" w14:textId="77777777" w:rsidR="00EB4F7A" w:rsidRDefault="00EB4F7A" w:rsidP="00EB4F7A">
      <w:pPr>
        <w:spacing w:after="0" w:line="240" w:lineRule="auto"/>
      </w:pPr>
    </w:p>
    <w:p w14:paraId="7FB5C510" w14:textId="77777777" w:rsidR="00EB4F7A" w:rsidRPr="00EB4F7A" w:rsidRDefault="00EB4F7A" w:rsidP="00EB4F7A">
      <w:pPr>
        <w:spacing w:after="0" w:line="240" w:lineRule="auto"/>
        <w:rPr>
          <w:b/>
          <w:u w:val="single"/>
        </w:rPr>
      </w:pPr>
      <w:r w:rsidRPr="00EB4F7A">
        <w:rPr>
          <w:b/>
          <w:u w:val="single"/>
        </w:rPr>
        <w:t>Africa’s Development Prior to its Incorporation into the World Capitalist Economic System</w:t>
      </w:r>
    </w:p>
    <w:p w14:paraId="7B55EF38" w14:textId="77777777" w:rsidR="00EB4F7A" w:rsidRPr="00EB4F7A" w:rsidRDefault="00EB4F7A" w:rsidP="00EB4F7A">
      <w:pPr>
        <w:spacing w:after="0" w:line="240" w:lineRule="auto"/>
        <w:rPr>
          <w:i/>
          <w:sz w:val="22"/>
          <w:szCs w:val="22"/>
        </w:rPr>
      </w:pPr>
      <w:r w:rsidRPr="00EB4F7A">
        <w:rPr>
          <w:i/>
          <w:sz w:val="22"/>
          <w:szCs w:val="22"/>
        </w:rPr>
        <w:t>Thurs. Nov. 3</w:t>
      </w:r>
      <w:r w:rsidRPr="00EB4F7A">
        <w:rPr>
          <w:i/>
          <w:sz w:val="22"/>
          <w:szCs w:val="22"/>
          <w:vertAlign w:val="superscript"/>
        </w:rPr>
        <w:t>rd</w:t>
      </w:r>
    </w:p>
    <w:p w14:paraId="2AC733A7" w14:textId="77777777" w:rsidR="00EB4F7A" w:rsidRDefault="00EB4F7A" w:rsidP="00EB4F7A">
      <w:pPr>
        <w:pStyle w:val="ListParagraph"/>
        <w:numPr>
          <w:ilvl w:val="0"/>
          <w:numId w:val="13"/>
        </w:numPr>
        <w:spacing w:after="0" w:line="240" w:lineRule="auto"/>
      </w:pPr>
      <w:r>
        <w:t xml:space="preserve">Walter Rodney, “How Africa Developed before the coming of the Europeans- Up to the Fifteenth Century,” </w:t>
      </w:r>
      <w:r w:rsidRPr="00EB4F7A">
        <w:rPr>
          <w:i/>
        </w:rPr>
        <w:t>How Europe Underdeveloped Africa</w:t>
      </w:r>
      <w:r>
        <w:t>, pp.33-71.</w:t>
      </w:r>
    </w:p>
    <w:p w14:paraId="37154E55" w14:textId="77777777" w:rsidR="00EB4F7A" w:rsidRDefault="00EB4F7A" w:rsidP="00EB4F7A">
      <w:pPr>
        <w:spacing w:after="0" w:line="240" w:lineRule="auto"/>
      </w:pPr>
    </w:p>
    <w:p w14:paraId="476AE35A" w14:textId="17F498DF" w:rsidR="00EB4F7A" w:rsidRPr="00AC1BC3" w:rsidRDefault="00EB4F7A" w:rsidP="00EB4F7A">
      <w:pPr>
        <w:spacing w:after="0" w:line="240" w:lineRule="auto"/>
        <w:rPr>
          <w:b/>
          <w:u w:val="single"/>
        </w:rPr>
      </w:pPr>
      <w:r w:rsidRPr="00AC1BC3">
        <w:rPr>
          <w:b/>
          <w:u w:val="single"/>
        </w:rPr>
        <w:t>The Slave Trade: Emergence</w:t>
      </w:r>
      <w:r w:rsidR="0054011E">
        <w:rPr>
          <w:b/>
          <w:u w:val="single"/>
        </w:rPr>
        <w:t xml:space="preserve"> (Guest Lecture)</w:t>
      </w:r>
    </w:p>
    <w:p w14:paraId="6AA0D0AE" w14:textId="77777777" w:rsidR="00EB4F7A" w:rsidRPr="00AC1BC3" w:rsidRDefault="00EB4F7A" w:rsidP="00EB4F7A">
      <w:pPr>
        <w:spacing w:after="0" w:line="240" w:lineRule="auto"/>
        <w:rPr>
          <w:i/>
          <w:sz w:val="20"/>
          <w:szCs w:val="20"/>
        </w:rPr>
      </w:pPr>
      <w:r w:rsidRPr="00AC1BC3">
        <w:rPr>
          <w:i/>
          <w:sz w:val="20"/>
          <w:szCs w:val="20"/>
        </w:rPr>
        <w:t>Tues. Nov. 8</w:t>
      </w:r>
      <w:r w:rsidRPr="00AC1BC3">
        <w:rPr>
          <w:i/>
          <w:sz w:val="20"/>
          <w:szCs w:val="20"/>
          <w:vertAlign w:val="superscript"/>
        </w:rPr>
        <w:t>th</w:t>
      </w:r>
    </w:p>
    <w:p w14:paraId="36728D03" w14:textId="77777777" w:rsidR="00EB4F7A" w:rsidRDefault="00EB4F7A" w:rsidP="00EB4F7A">
      <w:pPr>
        <w:pStyle w:val="ListParagraph"/>
        <w:numPr>
          <w:ilvl w:val="0"/>
          <w:numId w:val="13"/>
        </w:numPr>
        <w:spacing w:after="0" w:line="240" w:lineRule="auto"/>
      </w:pPr>
      <w:r>
        <w:t xml:space="preserve">Linda Heyman, “Slavery and its Transformation in the Kingdom of Kongo, 1491-1800,” </w:t>
      </w:r>
      <w:r w:rsidRPr="00AC1BC3">
        <w:rPr>
          <w:i/>
        </w:rPr>
        <w:t xml:space="preserve">JAH </w:t>
      </w:r>
      <w:r>
        <w:t>50, 2009.</w:t>
      </w:r>
    </w:p>
    <w:p w14:paraId="639871D9" w14:textId="42AB4285" w:rsidR="00EB4F7A" w:rsidRDefault="00EB4F7A" w:rsidP="00EB4F7A">
      <w:pPr>
        <w:pStyle w:val="ListParagraph"/>
        <w:numPr>
          <w:ilvl w:val="0"/>
          <w:numId w:val="13"/>
        </w:numPr>
        <w:spacing w:after="0" w:line="240" w:lineRule="auto"/>
      </w:pPr>
      <w:r>
        <w:t xml:space="preserve">**The Voyage of the Hannibal, Carrying Slaves from West Africa to Barbados,” W.H. Worger, Nancy L. Clark and Edward Alpers, </w:t>
      </w:r>
      <w:r w:rsidR="00F64F30">
        <w:rPr>
          <w:i/>
        </w:rPr>
        <w:t>Africa</w:t>
      </w:r>
      <w:r w:rsidRPr="00AC1BC3">
        <w:rPr>
          <w:i/>
        </w:rPr>
        <w:t xml:space="preserve"> and the West</w:t>
      </w:r>
      <w:r w:rsidR="00680036" w:rsidRPr="00AC1BC3">
        <w:rPr>
          <w:i/>
        </w:rPr>
        <w:t>: A Documentary History from the Slave Trade to Independence</w:t>
      </w:r>
      <w:r w:rsidR="00680036">
        <w:t>, pp. 29-34.</w:t>
      </w:r>
    </w:p>
    <w:p w14:paraId="6A546FCA" w14:textId="77777777" w:rsidR="00680036" w:rsidRDefault="00680036" w:rsidP="00EB4F7A">
      <w:pPr>
        <w:pStyle w:val="ListParagraph"/>
        <w:numPr>
          <w:ilvl w:val="0"/>
          <w:numId w:val="13"/>
        </w:numPr>
        <w:spacing w:after="0" w:line="240" w:lineRule="auto"/>
      </w:pPr>
      <w:r>
        <w:t xml:space="preserve">** “Olaudah Equiano Becomes a Slave,” </w:t>
      </w:r>
      <w:r w:rsidRPr="00AC1BC3">
        <w:rPr>
          <w:i/>
        </w:rPr>
        <w:t>Africa and the West</w:t>
      </w:r>
      <w:r>
        <w:t>, pp. 42-50.</w:t>
      </w:r>
    </w:p>
    <w:p w14:paraId="4451900B" w14:textId="77777777" w:rsidR="00680036" w:rsidRDefault="00680036" w:rsidP="00680036">
      <w:pPr>
        <w:spacing w:after="0" w:line="240" w:lineRule="auto"/>
      </w:pPr>
    </w:p>
    <w:p w14:paraId="080FD2E9" w14:textId="59D32250" w:rsidR="00680036" w:rsidRPr="00AC1BC3" w:rsidRDefault="00680036" w:rsidP="00680036">
      <w:pPr>
        <w:spacing w:after="0" w:line="240" w:lineRule="auto"/>
        <w:rPr>
          <w:b/>
          <w:u w:val="single"/>
        </w:rPr>
      </w:pPr>
      <w:r w:rsidRPr="00AC1BC3">
        <w:rPr>
          <w:b/>
          <w:u w:val="single"/>
        </w:rPr>
        <w:t>Did Enslavement Pre-Date the Trans-</w:t>
      </w:r>
      <w:r w:rsidR="00F64F30">
        <w:rPr>
          <w:b/>
          <w:u w:val="single"/>
        </w:rPr>
        <w:t>Ethiopian</w:t>
      </w:r>
      <w:r w:rsidRPr="00AC1BC3">
        <w:rPr>
          <w:b/>
          <w:u w:val="single"/>
        </w:rPr>
        <w:t xml:space="preserve"> </w:t>
      </w:r>
      <w:r w:rsidR="00934B24">
        <w:rPr>
          <w:b/>
          <w:u w:val="single"/>
        </w:rPr>
        <w:t xml:space="preserve">Sea </w:t>
      </w:r>
      <w:r w:rsidRPr="00AC1BC3">
        <w:rPr>
          <w:b/>
          <w:u w:val="single"/>
        </w:rPr>
        <w:t>Slave Trade? A Debate.</w:t>
      </w:r>
    </w:p>
    <w:p w14:paraId="621AF11C" w14:textId="77777777" w:rsidR="00680036" w:rsidRPr="00AC1BC3" w:rsidRDefault="00680036" w:rsidP="00680036">
      <w:pPr>
        <w:spacing w:after="0" w:line="240" w:lineRule="auto"/>
        <w:rPr>
          <w:i/>
          <w:sz w:val="22"/>
          <w:szCs w:val="22"/>
        </w:rPr>
      </w:pPr>
      <w:r w:rsidRPr="00AC1BC3">
        <w:rPr>
          <w:i/>
          <w:sz w:val="22"/>
          <w:szCs w:val="22"/>
        </w:rPr>
        <w:t>Thurs. Nov. 10</w:t>
      </w:r>
      <w:r w:rsidRPr="00AC1BC3">
        <w:rPr>
          <w:i/>
          <w:sz w:val="22"/>
          <w:szCs w:val="22"/>
          <w:vertAlign w:val="superscript"/>
        </w:rPr>
        <w:t>th</w:t>
      </w:r>
      <w:r w:rsidRPr="00AC1BC3">
        <w:rPr>
          <w:i/>
          <w:sz w:val="22"/>
          <w:szCs w:val="22"/>
        </w:rPr>
        <w:t xml:space="preserve"> </w:t>
      </w:r>
    </w:p>
    <w:p w14:paraId="3EA0AF6A" w14:textId="77777777" w:rsidR="00680036" w:rsidRDefault="00680036" w:rsidP="00680036">
      <w:pPr>
        <w:pStyle w:val="ListParagraph"/>
        <w:numPr>
          <w:ilvl w:val="0"/>
          <w:numId w:val="14"/>
        </w:numPr>
        <w:spacing w:after="0" w:line="240" w:lineRule="auto"/>
      </w:pPr>
      <w:r>
        <w:t xml:space="preserve">Walter Rodney, “African Slavery and Other Forms of Social Oppression on the Upper Guinea Coast in the Context of the Atlantic Slave Trade,” </w:t>
      </w:r>
      <w:r w:rsidRPr="00AC1BC3">
        <w:rPr>
          <w:i/>
        </w:rPr>
        <w:t>Journal of African History</w:t>
      </w:r>
      <w:r>
        <w:t>, Vol. 7, No. 3, 1966, pp. 431-443.</w:t>
      </w:r>
    </w:p>
    <w:p w14:paraId="35765318" w14:textId="77777777" w:rsidR="00AC1BC3" w:rsidRDefault="00680036" w:rsidP="00AC1BC3">
      <w:pPr>
        <w:pStyle w:val="ListParagraph"/>
        <w:numPr>
          <w:ilvl w:val="0"/>
          <w:numId w:val="14"/>
        </w:numPr>
        <w:spacing w:after="0" w:line="240" w:lineRule="auto"/>
      </w:pPr>
      <w:r>
        <w:t xml:space="preserve">J.D. Fage, “Slavery and the Slave Trade in the Context of West African History,” </w:t>
      </w:r>
      <w:r w:rsidRPr="00AC1BC3">
        <w:rPr>
          <w:i/>
        </w:rPr>
        <w:t>Journal of African History</w:t>
      </w:r>
      <w:r>
        <w:t>, Vol. 10, No. 3, 1969, pp. 393-404.</w:t>
      </w:r>
    </w:p>
    <w:p w14:paraId="175E948A" w14:textId="77777777" w:rsidR="00AC1BC3" w:rsidRDefault="00AC1BC3" w:rsidP="00AC1BC3">
      <w:pPr>
        <w:spacing w:after="0" w:line="240" w:lineRule="auto"/>
      </w:pPr>
    </w:p>
    <w:p w14:paraId="22753D4A" w14:textId="77777777" w:rsidR="00AC1BC3" w:rsidRPr="00AC1BC3" w:rsidRDefault="00AC1BC3" w:rsidP="00AC1BC3">
      <w:pPr>
        <w:spacing w:after="0" w:line="240" w:lineRule="auto"/>
        <w:rPr>
          <w:b/>
          <w:u w:val="single"/>
        </w:rPr>
      </w:pPr>
      <w:r w:rsidRPr="00AC1BC3">
        <w:rPr>
          <w:b/>
          <w:u w:val="single"/>
        </w:rPr>
        <w:t>Impact of Enslavement on Africa: Underdevelopment</w:t>
      </w:r>
    </w:p>
    <w:p w14:paraId="06BCFA7B" w14:textId="77777777" w:rsidR="00AC1BC3" w:rsidRPr="00AC1BC3" w:rsidRDefault="00AC1BC3" w:rsidP="00AC1BC3">
      <w:pPr>
        <w:spacing w:after="0" w:line="240" w:lineRule="auto"/>
        <w:rPr>
          <w:i/>
          <w:sz w:val="22"/>
          <w:szCs w:val="22"/>
        </w:rPr>
      </w:pPr>
      <w:r w:rsidRPr="00AC1BC3">
        <w:rPr>
          <w:i/>
          <w:sz w:val="22"/>
          <w:szCs w:val="22"/>
        </w:rPr>
        <w:t>Tues. Nov. 15</w:t>
      </w:r>
      <w:r w:rsidRPr="00AC1BC3">
        <w:rPr>
          <w:i/>
          <w:sz w:val="22"/>
          <w:szCs w:val="22"/>
          <w:vertAlign w:val="superscript"/>
        </w:rPr>
        <w:t>th</w:t>
      </w:r>
      <w:r w:rsidRPr="00AC1BC3">
        <w:rPr>
          <w:i/>
          <w:sz w:val="22"/>
          <w:szCs w:val="22"/>
        </w:rPr>
        <w:t xml:space="preserve"> </w:t>
      </w:r>
    </w:p>
    <w:p w14:paraId="1AE1F5CF" w14:textId="77777777" w:rsidR="00AC1BC3" w:rsidRDefault="00AC1BC3" w:rsidP="00AC1BC3">
      <w:pPr>
        <w:pStyle w:val="ListParagraph"/>
        <w:numPr>
          <w:ilvl w:val="0"/>
          <w:numId w:val="15"/>
        </w:numPr>
        <w:spacing w:after="0" w:line="240" w:lineRule="auto"/>
      </w:pPr>
      <w:r>
        <w:lastRenderedPageBreak/>
        <w:t xml:space="preserve">Walter Rodney, “The Slave Trade as a Basic Factor in African Underdevelopment,” </w:t>
      </w:r>
      <w:r w:rsidRPr="00AC1BC3">
        <w:rPr>
          <w:i/>
        </w:rPr>
        <w:t>How Europe Underdeveloped Africa</w:t>
      </w:r>
      <w:r>
        <w:t>, pp. 95-149.</w:t>
      </w:r>
    </w:p>
    <w:p w14:paraId="699FD7B8" w14:textId="77777777" w:rsidR="00660300" w:rsidRDefault="00660300" w:rsidP="00AC1BC3">
      <w:pPr>
        <w:pStyle w:val="ListParagraph"/>
        <w:numPr>
          <w:ilvl w:val="0"/>
          <w:numId w:val="15"/>
        </w:numPr>
        <w:spacing w:after="0" w:line="240" w:lineRule="auto"/>
      </w:pPr>
      <w:r>
        <w:t xml:space="preserve">** “The Greatest Evil Ever,” </w:t>
      </w:r>
      <w:r w:rsidRPr="00660300">
        <w:rPr>
          <w:i/>
        </w:rPr>
        <w:t>New African</w:t>
      </w:r>
      <w:r>
        <w:t>, Oct. 2011.</w:t>
      </w:r>
    </w:p>
    <w:p w14:paraId="34239FA9" w14:textId="77777777" w:rsidR="00660300" w:rsidRDefault="00660300" w:rsidP="00AC1BC3">
      <w:pPr>
        <w:pStyle w:val="ListParagraph"/>
        <w:numPr>
          <w:ilvl w:val="0"/>
          <w:numId w:val="15"/>
        </w:numPr>
        <w:spacing w:after="0" w:line="240" w:lineRule="auto"/>
      </w:pPr>
      <w:r>
        <w:t xml:space="preserve">** “We Are Guilty,” </w:t>
      </w:r>
      <w:r w:rsidRPr="00660300">
        <w:rPr>
          <w:i/>
        </w:rPr>
        <w:t>New African</w:t>
      </w:r>
      <w:r>
        <w:t>, Oct. 2011.</w:t>
      </w:r>
    </w:p>
    <w:p w14:paraId="55B0ECDC" w14:textId="77777777" w:rsidR="002C724D" w:rsidRPr="007F4872" w:rsidRDefault="002C724D" w:rsidP="007F4872">
      <w:pPr>
        <w:spacing w:after="0" w:line="240" w:lineRule="auto"/>
        <w:rPr>
          <w:b/>
          <w:u w:val="single"/>
        </w:rPr>
      </w:pPr>
      <w:r w:rsidRPr="007F4872">
        <w:rPr>
          <w:b/>
          <w:u w:val="single"/>
        </w:rPr>
        <w:t>Abolition and Emergence of “Legitimate” Trade</w:t>
      </w:r>
    </w:p>
    <w:p w14:paraId="7F7BA549" w14:textId="77777777" w:rsidR="002C724D" w:rsidRPr="007F4872" w:rsidRDefault="002C724D" w:rsidP="007F4872">
      <w:pPr>
        <w:spacing w:after="0" w:line="240" w:lineRule="auto"/>
        <w:rPr>
          <w:i/>
          <w:sz w:val="22"/>
          <w:szCs w:val="22"/>
        </w:rPr>
      </w:pPr>
      <w:r w:rsidRPr="007F4872">
        <w:rPr>
          <w:i/>
          <w:sz w:val="22"/>
          <w:szCs w:val="22"/>
        </w:rPr>
        <w:t>Thurs. Nov. 17</w:t>
      </w:r>
      <w:r w:rsidRPr="007F4872">
        <w:rPr>
          <w:i/>
          <w:sz w:val="22"/>
          <w:szCs w:val="22"/>
          <w:vertAlign w:val="superscript"/>
        </w:rPr>
        <w:t>th</w:t>
      </w:r>
    </w:p>
    <w:p w14:paraId="4580DAE7" w14:textId="77777777" w:rsidR="002C724D" w:rsidRDefault="002C724D" w:rsidP="007F4872">
      <w:pPr>
        <w:pStyle w:val="ListParagraph"/>
        <w:numPr>
          <w:ilvl w:val="0"/>
          <w:numId w:val="17"/>
        </w:numPr>
        <w:spacing w:after="0" w:line="240" w:lineRule="auto"/>
      </w:pPr>
      <w:r>
        <w:t xml:space="preserve">Robin Law, “The Transition from the Slave Trade to ‘Legitimate’ Commerce,” </w:t>
      </w:r>
      <w:r w:rsidRPr="00934B24">
        <w:rPr>
          <w:i/>
        </w:rPr>
        <w:t>From Chains to Bonds</w:t>
      </w:r>
      <w:r>
        <w:t>.</w:t>
      </w:r>
    </w:p>
    <w:p w14:paraId="7B5AB3A5" w14:textId="77777777" w:rsidR="007F4872" w:rsidRDefault="007F4872" w:rsidP="002C724D">
      <w:pPr>
        <w:spacing w:after="0" w:line="240" w:lineRule="auto"/>
        <w:ind w:left="360"/>
      </w:pPr>
    </w:p>
    <w:p w14:paraId="61AAB813" w14:textId="77777777" w:rsidR="002C724D" w:rsidRPr="007F4872" w:rsidRDefault="002C724D" w:rsidP="007F4872">
      <w:pPr>
        <w:spacing w:after="0" w:line="240" w:lineRule="auto"/>
        <w:rPr>
          <w:b/>
          <w:u w:val="single"/>
        </w:rPr>
      </w:pPr>
      <w:r w:rsidRPr="007F4872">
        <w:rPr>
          <w:b/>
          <w:u w:val="single"/>
        </w:rPr>
        <w:t>Africa at the Close of the 19</w:t>
      </w:r>
      <w:r w:rsidRPr="007F4872">
        <w:rPr>
          <w:b/>
          <w:u w:val="single"/>
          <w:vertAlign w:val="superscript"/>
        </w:rPr>
        <w:t>th</w:t>
      </w:r>
      <w:r w:rsidRPr="007F4872">
        <w:rPr>
          <w:b/>
          <w:u w:val="single"/>
        </w:rPr>
        <w:t xml:space="preserve"> Century: Political Reconfigurations…</w:t>
      </w:r>
    </w:p>
    <w:p w14:paraId="6D64A9E9" w14:textId="77777777" w:rsidR="007F4872" w:rsidRPr="007F4872" w:rsidRDefault="007F4872" w:rsidP="007F4872">
      <w:pPr>
        <w:spacing w:after="0" w:line="240" w:lineRule="auto"/>
        <w:rPr>
          <w:i/>
          <w:sz w:val="22"/>
          <w:szCs w:val="22"/>
        </w:rPr>
      </w:pPr>
      <w:r w:rsidRPr="007F4872">
        <w:rPr>
          <w:i/>
          <w:sz w:val="22"/>
          <w:szCs w:val="22"/>
        </w:rPr>
        <w:t>Tues. Nov.22</w:t>
      </w:r>
      <w:r w:rsidRPr="007F4872">
        <w:rPr>
          <w:i/>
          <w:sz w:val="22"/>
          <w:szCs w:val="22"/>
          <w:vertAlign w:val="superscript"/>
        </w:rPr>
        <w:t>nd</w:t>
      </w:r>
    </w:p>
    <w:p w14:paraId="49D736E5" w14:textId="77777777" w:rsidR="007F4872" w:rsidRDefault="007F4872" w:rsidP="007F4872">
      <w:pPr>
        <w:pStyle w:val="ListParagraph"/>
        <w:numPr>
          <w:ilvl w:val="0"/>
          <w:numId w:val="17"/>
        </w:numPr>
        <w:spacing w:after="0" w:line="240" w:lineRule="auto"/>
      </w:pPr>
      <w:r>
        <w:t xml:space="preserve">J.D. Omer-Cooper, “Shaka and the Rise of the Zulu,” in Klein and Johnson (eds.), </w:t>
      </w:r>
      <w:r w:rsidRPr="00934B24">
        <w:rPr>
          <w:i/>
        </w:rPr>
        <w:t>Perspectives on the African Past</w:t>
      </w:r>
      <w:r>
        <w:t>, pp. 126-137.</w:t>
      </w:r>
    </w:p>
    <w:p w14:paraId="6061D4B8" w14:textId="77777777" w:rsidR="007F4872" w:rsidRDefault="007F4872" w:rsidP="007F4872">
      <w:pPr>
        <w:spacing w:after="0" w:line="240" w:lineRule="auto"/>
      </w:pPr>
    </w:p>
    <w:p w14:paraId="242A7568" w14:textId="77777777" w:rsidR="007F4872" w:rsidRPr="007F4872" w:rsidRDefault="007F4872" w:rsidP="007F4872">
      <w:pPr>
        <w:spacing w:after="0" w:line="240" w:lineRule="auto"/>
        <w:rPr>
          <w:b/>
        </w:rPr>
      </w:pPr>
      <w:r w:rsidRPr="007F4872">
        <w:rPr>
          <w:b/>
        </w:rPr>
        <w:t>Thursday November 24</w:t>
      </w:r>
      <w:r w:rsidRPr="007F4872">
        <w:rPr>
          <w:b/>
          <w:vertAlign w:val="superscript"/>
        </w:rPr>
        <w:t>th</w:t>
      </w:r>
      <w:r w:rsidRPr="007F4872">
        <w:rPr>
          <w:b/>
        </w:rPr>
        <w:t>: NO CLASS, THANKSGIVING HOLIDAY</w:t>
      </w:r>
    </w:p>
    <w:p w14:paraId="0BE6D31A" w14:textId="77777777" w:rsidR="007F4872" w:rsidRDefault="007F4872" w:rsidP="007F4872">
      <w:pPr>
        <w:spacing w:after="0" w:line="240" w:lineRule="auto"/>
      </w:pPr>
    </w:p>
    <w:p w14:paraId="313D4864" w14:textId="77777777" w:rsidR="007F4872" w:rsidRPr="007F4872" w:rsidRDefault="007F4872" w:rsidP="007F4872">
      <w:pPr>
        <w:spacing w:after="0" w:line="240" w:lineRule="auto"/>
        <w:rPr>
          <w:b/>
          <w:u w:val="single"/>
        </w:rPr>
      </w:pPr>
      <w:r w:rsidRPr="007F4872">
        <w:rPr>
          <w:b/>
          <w:u w:val="single"/>
        </w:rPr>
        <w:t>The Mfecane Debate</w:t>
      </w:r>
    </w:p>
    <w:p w14:paraId="170EE3CC" w14:textId="77777777" w:rsidR="007F4872" w:rsidRPr="007F4872" w:rsidRDefault="007F4872" w:rsidP="007F4872">
      <w:pPr>
        <w:spacing w:after="0" w:line="240" w:lineRule="auto"/>
        <w:rPr>
          <w:i/>
          <w:sz w:val="22"/>
          <w:szCs w:val="22"/>
        </w:rPr>
      </w:pPr>
      <w:r w:rsidRPr="007F4872">
        <w:rPr>
          <w:i/>
          <w:sz w:val="22"/>
          <w:szCs w:val="22"/>
        </w:rPr>
        <w:t>Tues. Nov. 29</w:t>
      </w:r>
      <w:r w:rsidRPr="007F4872">
        <w:rPr>
          <w:i/>
          <w:sz w:val="22"/>
          <w:szCs w:val="22"/>
          <w:vertAlign w:val="superscript"/>
        </w:rPr>
        <w:t>th</w:t>
      </w:r>
      <w:r w:rsidRPr="007F4872">
        <w:rPr>
          <w:i/>
          <w:sz w:val="22"/>
          <w:szCs w:val="22"/>
        </w:rPr>
        <w:t xml:space="preserve"> </w:t>
      </w:r>
    </w:p>
    <w:p w14:paraId="5A83421F" w14:textId="4AB5223C" w:rsidR="00E7756F" w:rsidRDefault="007F4872" w:rsidP="00012CD9">
      <w:pPr>
        <w:pStyle w:val="ListParagraph"/>
        <w:numPr>
          <w:ilvl w:val="0"/>
          <w:numId w:val="17"/>
        </w:numPr>
        <w:spacing w:after="0" w:line="240" w:lineRule="auto"/>
      </w:pPr>
      <w:r>
        <w:t>Film on the Zulu Kingdom (in class)</w:t>
      </w:r>
    </w:p>
    <w:p w14:paraId="788C8310" w14:textId="3C5EEEE2" w:rsidR="007F4872" w:rsidRDefault="00C42494" w:rsidP="007F4872">
      <w:pPr>
        <w:pStyle w:val="ListParagraph"/>
        <w:numPr>
          <w:ilvl w:val="0"/>
          <w:numId w:val="17"/>
        </w:numPr>
        <w:spacing w:after="0" w:line="240" w:lineRule="auto"/>
      </w:pPr>
      <w:r>
        <w:t xml:space="preserve">Patrick Brantlinger, “Victorians and Africans: The Genealogy of the Myth of the Dark Continent,” </w:t>
      </w:r>
      <w:r w:rsidRPr="00012CD9">
        <w:rPr>
          <w:i/>
        </w:rPr>
        <w:t>Critical Inquiry</w:t>
      </w:r>
      <w:r>
        <w:t>, 12, autumn 1985.</w:t>
      </w:r>
    </w:p>
    <w:p w14:paraId="20FF3B0E" w14:textId="77777777" w:rsidR="00C42494" w:rsidRDefault="00C42494" w:rsidP="00C42494">
      <w:pPr>
        <w:pStyle w:val="ListParagraph"/>
        <w:spacing w:after="0" w:line="240" w:lineRule="auto"/>
      </w:pPr>
    </w:p>
    <w:p w14:paraId="418CFAEB" w14:textId="77777777" w:rsidR="007F4872" w:rsidRPr="007F4872" w:rsidRDefault="007F4872" w:rsidP="007F4872">
      <w:pPr>
        <w:spacing w:after="0" w:line="240" w:lineRule="auto"/>
        <w:rPr>
          <w:b/>
          <w:u w:val="single"/>
        </w:rPr>
      </w:pPr>
      <w:r w:rsidRPr="007F4872">
        <w:rPr>
          <w:b/>
          <w:u w:val="single"/>
        </w:rPr>
        <w:t>…And Re-scripting Africa: A Colonizing Discourse</w:t>
      </w:r>
    </w:p>
    <w:p w14:paraId="5882D7D2" w14:textId="77777777" w:rsidR="007F4872" w:rsidRPr="007F4872" w:rsidRDefault="007F4872" w:rsidP="007F4872">
      <w:pPr>
        <w:spacing w:after="0" w:line="240" w:lineRule="auto"/>
        <w:rPr>
          <w:i/>
          <w:sz w:val="22"/>
          <w:szCs w:val="22"/>
        </w:rPr>
      </w:pPr>
      <w:r w:rsidRPr="007F4872">
        <w:rPr>
          <w:i/>
          <w:sz w:val="22"/>
          <w:szCs w:val="22"/>
        </w:rPr>
        <w:t>Thurs. Dec. 1</w:t>
      </w:r>
      <w:r w:rsidRPr="007F4872">
        <w:rPr>
          <w:i/>
          <w:sz w:val="22"/>
          <w:szCs w:val="22"/>
          <w:vertAlign w:val="superscript"/>
        </w:rPr>
        <w:t>st</w:t>
      </w:r>
    </w:p>
    <w:p w14:paraId="0FD2F0E5" w14:textId="77777777" w:rsidR="007F4872" w:rsidRDefault="007F4872" w:rsidP="007F4872">
      <w:pPr>
        <w:pStyle w:val="ListParagraph"/>
        <w:numPr>
          <w:ilvl w:val="0"/>
          <w:numId w:val="17"/>
        </w:numPr>
        <w:spacing w:after="0" w:line="240" w:lineRule="auto"/>
      </w:pPr>
      <w:r>
        <w:t xml:space="preserve">**Joseph Conrad, “Outpost of Progress,” </w:t>
      </w:r>
      <w:r w:rsidRPr="00012CD9">
        <w:rPr>
          <w:i/>
        </w:rPr>
        <w:t>Joseph Conrad’s Heart of Darkness: A Casebook</w:t>
      </w:r>
      <w:r>
        <w:t>, Gene M. Moore (ed.), pp 17-43.</w:t>
      </w:r>
    </w:p>
    <w:p w14:paraId="2A703CD6" w14:textId="77777777" w:rsidR="007F4872" w:rsidRDefault="007F4872" w:rsidP="007F4872">
      <w:pPr>
        <w:pStyle w:val="ListParagraph"/>
        <w:numPr>
          <w:ilvl w:val="0"/>
          <w:numId w:val="17"/>
        </w:numPr>
        <w:spacing w:after="0" w:line="240" w:lineRule="auto"/>
      </w:pPr>
      <w:r>
        <w:t xml:space="preserve">Chinua Achebe, “An Image of Africa,” </w:t>
      </w:r>
      <w:r w:rsidRPr="00012CD9">
        <w:rPr>
          <w:i/>
        </w:rPr>
        <w:t>Research in African Literatures</w:t>
      </w:r>
      <w:r>
        <w:t xml:space="preserve"> 9, 1, 1978.</w:t>
      </w:r>
    </w:p>
    <w:p w14:paraId="2EDAA7B3" w14:textId="5F8C474A" w:rsidR="007F4872" w:rsidRPr="007F4872" w:rsidRDefault="00C84E69" w:rsidP="007F4872">
      <w:pPr>
        <w:pStyle w:val="ListParagraph"/>
        <w:spacing w:after="0" w:line="240" w:lineRule="auto"/>
        <w:rPr>
          <w:b/>
        </w:rPr>
      </w:pPr>
      <w:r>
        <w:rPr>
          <w:b/>
        </w:rPr>
        <w:t>TAKE HOME EXAM, DUE Dec. 8</w:t>
      </w:r>
      <w:r w:rsidRPr="00C84E69">
        <w:rPr>
          <w:b/>
          <w:vertAlign w:val="superscript"/>
        </w:rPr>
        <w:t>th</w:t>
      </w:r>
      <w:r w:rsidR="00BA1ED6">
        <w:rPr>
          <w:b/>
        </w:rPr>
        <w:t xml:space="preserve"> by 1</w:t>
      </w:r>
      <w:r>
        <w:rPr>
          <w:b/>
        </w:rPr>
        <w:t>pm.</w:t>
      </w:r>
    </w:p>
    <w:p w14:paraId="15603C39" w14:textId="77777777" w:rsidR="007F4872" w:rsidRDefault="007F4872" w:rsidP="007F4872">
      <w:pPr>
        <w:spacing w:after="0" w:line="240" w:lineRule="auto"/>
      </w:pPr>
    </w:p>
    <w:p w14:paraId="27F3010B" w14:textId="77777777" w:rsidR="007F4872" w:rsidRDefault="007F4872" w:rsidP="007F4872">
      <w:pPr>
        <w:spacing w:after="0" w:line="240" w:lineRule="auto"/>
      </w:pPr>
    </w:p>
    <w:p w14:paraId="307BCE86" w14:textId="77777777" w:rsidR="007F4872" w:rsidRDefault="007F4872" w:rsidP="007F4872">
      <w:pPr>
        <w:spacing w:after="0" w:line="240" w:lineRule="auto"/>
      </w:pPr>
    </w:p>
    <w:p w14:paraId="18AEC81E" w14:textId="77777777" w:rsidR="007F4872" w:rsidRDefault="007F4872" w:rsidP="007F4872">
      <w:pPr>
        <w:spacing w:after="0" w:line="240" w:lineRule="auto"/>
      </w:pPr>
    </w:p>
    <w:p w14:paraId="043FEDC9" w14:textId="77777777" w:rsidR="002C724D" w:rsidRDefault="002C724D" w:rsidP="002C724D">
      <w:pPr>
        <w:spacing w:after="0" w:line="240" w:lineRule="auto"/>
        <w:ind w:left="360"/>
      </w:pPr>
    </w:p>
    <w:p w14:paraId="2391E50E" w14:textId="77777777" w:rsidR="00680036" w:rsidRDefault="00680036" w:rsidP="00680036">
      <w:pPr>
        <w:pStyle w:val="ListParagraph"/>
        <w:spacing w:after="0" w:line="240" w:lineRule="auto"/>
      </w:pPr>
    </w:p>
    <w:p w14:paraId="2F0D03EF" w14:textId="77777777" w:rsidR="001F17FD" w:rsidRDefault="001F17FD" w:rsidP="00F2792D">
      <w:pPr>
        <w:spacing w:after="0" w:line="240" w:lineRule="auto"/>
      </w:pPr>
    </w:p>
    <w:p w14:paraId="215CA3FE" w14:textId="77777777" w:rsidR="00F2792D" w:rsidRPr="00E9265E" w:rsidRDefault="00F2792D" w:rsidP="00F2792D">
      <w:pPr>
        <w:spacing w:after="0" w:line="240" w:lineRule="auto"/>
      </w:pPr>
    </w:p>
    <w:sectPr w:rsidR="00F2792D" w:rsidRPr="00E9265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AE01" w14:textId="77777777" w:rsidR="005B7B7C" w:rsidRDefault="005B7B7C" w:rsidP="00C41BAD">
      <w:pPr>
        <w:spacing w:after="0" w:line="240" w:lineRule="auto"/>
      </w:pPr>
      <w:r>
        <w:separator/>
      </w:r>
    </w:p>
  </w:endnote>
  <w:endnote w:type="continuationSeparator" w:id="0">
    <w:p w14:paraId="0E996549" w14:textId="77777777" w:rsidR="005B7B7C" w:rsidRDefault="005B7B7C" w:rsidP="00C4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442810"/>
      <w:docPartObj>
        <w:docPartGallery w:val="Page Numbers (Bottom of Page)"/>
        <w:docPartUnique/>
      </w:docPartObj>
    </w:sdtPr>
    <w:sdtEndPr>
      <w:rPr>
        <w:noProof/>
      </w:rPr>
    </w:sdtEndPr>
    <w:sdtContent>
      <w:p w14:paraId="305B7FF2" w14:textId="77777777" w:rsidR="00C41BAD" w:rsidRDefault="00C41BAD">
        <w:pPr>
          <w:pStyle w:val="Footer"/>
          <w:jc w:val="right"/>
        </w:pPr>
        <w:r>
          <w:fldChar w:fldCharType="begin"/>
        </w:r>
        <w:r>
          <w:instrText xml:space="preserve"> PAGE   \* MERGEFORMAT </w:instrText>
        </w:r>
        <w:r>
          <w:fldChar w:fldCharType="separate"/>
        </w:r>
        <w:r w:rsidR="000B0CE2">
          <w:rPr>
            <w:noProof/>
          </w:rPr>
          <w:t>1</w:t>
        </w:r>
        <w:r>
          <w:rPr>
            <w:noProof/>
          </w:rPr>
          <w:fldChar w:fldCharType="end"/>
        </w:r>
      </w:p>
    </w:sdtContent>
  </w:sdt>
  <w:p w14:paraId="41483B5C" w14:textId="77777777" w:rsidR="00C41BAD" w:rsidRDefault="00C41B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E56E" w14:textId="77777777" w:rsidR="005B7B7C" w:rsidRDefault="005B7B7C" w:rsidP="00C41BAD">
      <w:pPr>
        <w:spacing w:after="0" w:line="240" w:lineRule="auto"/>
      </w:pPr>
      <w:r>
        <w:separator/>
      </w:r>
    </w:p>
  </w:footnote>
  <w:footnote w:type="continuationSeparator" w:id="0">
    <w:p w14:paraId="24D37004" w14:textId="77777777" w:rsidR="005B7B7C" w:rsidRDefault="005B7B7C" w:rsidP="00C41B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2DA"/>
    <w:multiLevelType w:val="hybridMultilevel"/>
    <w:tmpl w:val="03BC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8659D"/>
    <w:multiLevelType w:val="hybridMultilevel"/>
    <w:tmpl w:val="191A7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C727F"/>
    <w:multiLevelType w:val="hybridMultilevel"/>
    <w:tmpl w:val="618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E105D"/>
    <w:multiLevelType w:val="hybridMultilevel"/>
    <w:tmpl w:val="D37A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60C79"/>
    <w:multiLevelType w:val="hybridMultilevel"/>
    <w:tmpl w:val="8472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D3FA0"/>
    <w:multiLevelType w:val="hybridMultilevel"/>
    <w:tmpl w:val="06D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D6FA4"/>
    <w:multiLevelType w:val="hybridMultilevel"/>
    <w:tmpl w:val="4EB0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118A9"/>
    <w:multiLevelType w:val="hybridMultilevel"/>
    <w:tmpl w:val="9402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E774F"/>
    <w:multiLevelType w:val="hybridMultilevel"/>
    <w:tmpl w:val="A9E4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E7306"/>
    <w:multiLevelType w:val="hybridMultilevel"/>
    <w:tmpl w:val="17DE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15C25"/>
    <w:multiLevelType w:val="hybridMultilevel"/>
    <w:tmpl w:val="677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D23C8"/>
    <w:multiLevelType w:val="hybridMultilevel"/>
    <w:tmpl w:val="3DE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D250A"/>
    <w:multiLevelType w:val="hybridMultilevel"/>
    <w:tmpl w:val="3138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C3D12"/>
    <w:multiLevelType w:val="hybridMultilevel"/>
    <w:tmpl w:val="040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80EDA"/>
    <w:multiLevelType w:val="hybridMultilevel"/>
    <w:tmpl w:val="F646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4622B"/>
    <w:multiLevelType w:val="hybridMultilevel"/>
    <w:tmpl w:val="8C3A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A7251"/>
    <w:multiLevelType w:val="hybridMultilevel"/>
    <w:tmpl w:val="8896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0"/>
  </w:num>
  <w:num w:numId="5">
    <w:abstractNumId w:val="6"/>
  </w:num>
  <w:num w:numId="6">
    <w:abstractNumId w:val="7"/>
  </w:num>
  <w:num w:numId="7">
    <w:abstractNumId w:val="13"/>
  </w:num>
  <w:num w:numId="8">
    <w:abstractNumId w:val="15"/>
  </w:num>
  <w:num w:numId="9">
    <w:abstractNumId w:val="0"/>
  </w:num>
  <w:num w:numId="10">
    <w:abstractNumId w:val="2"/>
  </w:num>
  <w:num w:numId="11">
    <w:abstractNumId w:val="9"/>
  </w:num>
  <w:num w:numId="12">
    <w:abstractNumId w:val="4"/>
  </w:num>
  <w:num w:numId="13">
    <w:abstractNumId w:val="11"/>
  </w:num>
  <w:num w:numId="14">
    <w:abstractNumId w:val="8"/>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9"/>
    <w:rsid w:val="00012CD9"/>
    <w:rsid w:val="00053FAB"/>
    <w:rsid w:val="000A00BB"/>
    <w:rsid w:val="000B0CE2"/>
    <w:rsid w:val="001411E6"/>
    <w:rsid w:val="00177833"/>
    <w:rsid w:val="001C2859"/>
    <w:rsid w:val="001F17FD"/>
    <w:rsid w:val="00205E56"/>
    <w:rsid w:val="002C724D"/>
    <w:rsid w:val="002D4869"/>
    <w:rsid w:val="00370567"/>
    <w:rsid w:val="003C325C"/>
    <w:rsid w:val="003E77B9"/>
    <w:rsid w:val="00462B16"/>
    <w:rsid w:val="00497DF6"/>
    <w:rsid w:val="004A3CD4"/>
    <w:rsid w:val="004B4CD3"/>
    <w:rsid w:val="00501935"/>
    <w:rsid w:val="0054011E"/>
    <w:rsid w:val="005B7B7C"/>
    <w:rsid w:val="005C0EEB"/>
    <w:rsid w:val="005F2CEB"/>
    <w:rsid w:val="00636BBF"/>
    <w:rsid w:val="00660300"/>
    <w:rsid w:val="00680036"/>
    <w:rsid w:val="00695388"/>
    <w:rsid w:val="006A0A19"/>
    <w:rsid w:val="006C3BDC"/>
    <w:rsid w:val="006D3847"/>
    <w:rsid w:val="007255D7"/>
    <w:rsid w:val="007C1DC7"/>
    <w:rsid w:val="007D4BD8"/>
    <w:rsid w:val="007F4872"/>
    <w:rsid w:val="009111C3"/>
    <w:rsid w:val="00920832"/>
    <w:rsid w:val="00934B24"/>
    <w:rsid w:val="00934BA2"/>
    <w:rsid w:val="00946CB5"/>
    <w:rsid w:val="00A1530C"/>
    <w:rsid w:val="00A9454A"/>
    <w:rsid w:val="00AC1BC3"/>
    <w:rsid w:val="00B846E9"/>
    <w:rsid w:val="00BA1ED6"/>
    <w:rsid w:val="00BC0F44"/>
    <w:rsid w:val="00BD722F"/>
    <w:rsid w:val="00C105BA"/>
    <w:rsid w:val="00C36CAB"/>
    <w:rsid w:val="00C41BAD"/>
    <w:rsid w:val="00C42494"/>
    <w:rsid w:val="00C675B6"/>
    <w:rsid w:val="00C84E69"/>
    <w:rsid w:val="00CB1413"/>
    <w:rsid w:val="00D21A03"/>
    <w:rsid w:val="00D74D06"/>
    <w:rsid w:val="00DB4D71"/>
    <w:rsid w:val="00DC6985"/>
    <w:rsid w:val="00DF3199"/>
    <w:rsid w:val="00E7756F"/>
    <w:rsid w:val="00E9265E"/>
    <w:rsid w:val="00EB3890"/>
    <w:rsid w:val="00EB3D29"/>
    <w:rsid w:val="00EB44E5"/>
    <w:rsid w:val="00EB4F7A"/>
    <w:rsid w:val="00ED1CFF"/>
    <w:rsid w:val="00F009CD"/>
    <w:rsid w:val="00F2792D"/>
    <w:rsid w:val="00F34FA1"/>
    <w:rsid w:val="00F64F30"/>
    <w:rsid w:val="00FE4DF3"/>
    <w:rsid w:val="00FE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40B3"/>
  <w15:chartTrackingRefBased/>
  <w15:docId w15:val="{2D6F90C5-46BA-4F4B-AC08-098E35FF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859"/>
    <w:rPr>
      <w:color w:val="0563C1" w:themeColor="hyperlink"/>
      <w:u w:val="single"/>
    </w:rPr>
  </w:style>
  <w:style w:type="paragraph" w:styleId="ListParagraph">
    <w:name w:val="List Paragraph"/>
    <w:basedOn w:val="Normal"/>
    <w:uiPriority w:val="34"/>
    <w:qFormat/>
    <w:rsid w:val="00DB4D71"/>
    <w:pPr>
      <w:ind w:left="720"/>
      <w:contextualSpacing/>
    </w:pPr>
  </w:style>
  <w:style w:type="paragraph" w:styleId="Header">
    <w:name w:val="header"/>
    <w:basedOn w:val="Normal"/>
    <w:link w:val="HeaderChar"/>
    <w:uiPriority w:val="99"/>
    <w:unhideWhenUsed/>
    <w:rsid w:val="00C41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BAD"/>
  </w:style>
  <w:style w:type="paragraph" w:styleId="Footer">
    <w:name w:val="footer"/>
    <w:basedOn w:val="Normal"/>
    <w:link w:val="FooterChar"/>
    <w:uiPriority w:val="99"/>
    <w:unhideWhenUsed/>
    <w:rsid w:val="00C41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ikowero@history.ucsb.edu" TargetMode="External"/><Relationship Id="rId8" Type="http://schemas.openxmlformats.org/officeDocument/2006/relationships/hyperlink" Target="mailto:melczer@umail.ucsb.edu" TargetMode="External"/><Relationship Id="rId9" Type="http://schemas.openxmlformats.org/officeDocument/2006/relationships/hyperlink" Target="mailto:hroose2189@gmail.com" TargetMode="External"/><Relationship Id="rId10" Type="http://schemas.openxmlformats.org/officeDocument/2006/relationships/hyperlink" Target="http://www.Africa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1514</Words>
  <Characters>8633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Student Affairs - U.C. Santa Barbara</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Roose</dc:creator>
  <cp:keywords/>
  <dc:description/>
  <cp:lastModifiedBy>Professor Mhoze Chikowero</cp:lastModifiedBy>
  <cp:revision>47</cp:revision>
  <cp:lastPrinted>2016-09-21T20:12:00Z</cp:lastPrinted>
  <dcterms:created xsi:type="dcterms:W3CDTF">2016-09-20T19:23:00Z</dcterms:created>
  <dcterms:modified xsi:type="dcterms:W3CDTF">2016-09-22T04:51:00Z</dcterms:modified>
</cp:coreProperties>
</file>