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54A0" w14:textId="403C0CD5" w:rsidR="00A33CB4" w:rsidRDefault="00E30D14" w:rsidP="00A33CB4">
      <w:pPr>
        <w:pStyle w:val="Heading1"/>
        <w:spacing w:after="0" w:line="240" w:lineRule="auto"/>
        <w:rPr>
          <w:color w:val="auto"/>
          <w:sz w:val="36"/>
          <w:szCs w:val="36"/>
        </w:rPr>
      </w:pPr>
      <w:r w:rsidRPr="00AF5D3D">
        <w:rPr>
          <w:color w:val="auto"/>
          <w:sz w:val="36"/>
          <w:szCs w:val="36"/>
        </w:rPr>
        <w:t>History</w:t>
      </w:r>
      <w:r w:rsidR="00D92494">
        <w:rPr>
          <w:color w:val="auto"/>
          <w:sz w:val="36"/>
          <w:szCs w:val="36"/>
        </w:rPr>
        <w:t xml:space="preserve"> </w:t>
      </w:r>
      <w:r w:rsidR="000A11FC">
        <w:rPr>
          <w:color w:val="auto"/>
          <w:sz w:val="36"/>
          <w:szCs w:val="36"/>
        </w:rPr>
        <w:t>17B</w:t>
      </w:r>
      <w:r w:rsidR="005D6E6D" w:rsidRPr="00AF5D3D">
        <w:rPr>
          <w:color w:val="auto"/>
          <w:sz w:val="36"/>
          <w:szCs w:val="36"/>
        </w:rPr>
        <w:t>:</w:t>
      </w:r>
      <w:r w:rsidR="005D6E6D" w:rsidRPr="006C4832">
        <w:rPr>
          <w:color w:val="auto"/>
          <w:sz w:val="18"/>
          <w:szCs w:val="18"/>
        </w:rPr>
        <w:t xml:space="preserve"> </w:t>
      </w:r>
      <w:r w:rsidR="005C7C10">
        <w:rPr>
          <w:color w:val="auto"/>
          <w:sz w:val="36"/>
          <w:szCs w:val="36"/>
        </w:rPr>
        <w:t>US History (Secession Crisis to Progressivism)</w:t>
      </w:r>
      <w:r w:rsidR="006C4832">
        <w:rPr>
          <w:color w:val="auto"/>
          <w:sz w:val="36"/>
          <w:szCs w:val="36"/>
        </w:rPr>
        <w:t>,</w:t>
      </w:r>
    </w:p>
    <w:p w14:paraId="4D1BE899" w14:textId="5B577EF6" w:rsidR="005D6E6D" w:rsidRPr="004B71C5" w:rsidRDefault="00885070" w:rsidP="00A33CB4">
      <w:pPr>
        <w:pStyle w:val="Heading1"/>
        <w:spacing w:after="0" w:line="240" w:lineRule="auto"/>
        <w:rPr>
          <w:color w:val="auto"/>
          <w:sz w:val="36"/>
          <w:szCs w:val="36"/>
        </w:rPr>
      </w:pPr>
      <w:r>
        <w:rPr>
          <w:color w:val="auto"/>
          <w:sz w:val="36"/>
          <w:szCs w:val="36"/>
        </w:rPr>
        <w:t xml:space="preserve"> with</w:t>
      </w:r>
      <w:r w:rsidR="00AF5D3D" w:rsidRPr="00AF5D3D">
        <w:rPr>
          <w:color w:val="auto"/>
          <w:sz w:val="36"/>
          <w:szCs w:val="36"/>
        </w:rPr>
        <w:t xml:space="preserve"> </w:t>
      </w:r>
      <w:r w:rsidR="005C7C10">
        <w:rPr>
          <w:color w:val="auto"/>
          <w:sz w:val="36"/>
          <w:szCs w:val="36"/>
        </w:rPr>
        <w:t>Dr. Fenrich</w:t>
      </w:r>
    </w:p>
    <w:tbl>
      <w:tblPr>
        <w:tblW w:w="5303" w:type="pct"/>
        <w:tblCellMar>
          <w:left w:w="0" w:type="dxa"/>
          <w:right w:w="0" w:type="dxa"/>
        </w:tblCellMar>
        <w:tblLook w:val="04A0" w:firstRow="1" w:lastRow="0" w:firstColumn="1" w:lastColumn="0" w:noHBand="0" w:noVBand="1"/>
        <w:tblDescription w:val="Course information"/>
      </w:tblPr>
      <w:tblGrid>
        <w:gridCol w:w="1238"/>
        <w:gridCol w:w="3982"/>
        <w:gridCol w:w="1529"/>
        <w:gridCol w:w="4705"/>
      </w:tblGrid>
      <w:tr w:rsidR="005D6E6D" w:rsidRPr="004B71C5" w14:paraId="7D0A06B0" w14:textId="77777777" w:rsidTr="0055784F">
        <w:tc>
          <w:tcPr>
            <w:tcW w:w="540" w:type="pct"/>
          </w:tcPr>
          <w:p w14:paraId="42B7053B" w14:textId="77777777" w:rsidR="005D6E6D" w:rsidRPr="00A85CD7" w:rsidRDefault="005D6E6D" w:rsidP="005D6E6D">
            <w:pPr>
              <w:rPr>
                <w:sz w:val="23"/>
                <w:szCs w:val="23"/>
              </w:rPr>
            </w:pPr>
            <w:r w:rsidRPr="00A85CD7">
              <w:rPr>
                <w:rStyle w:val="Heading2Char"/>
                <w:color w:val="auto"/>
                <w:sz w:val="23"/>
                <w:szCs w:val="23"/>
              </w:rPr>
              <w:t>TA</w:t>
            </w:r>
          </w:p>
        </w:tc>
        <w:tc>
          <w:tcPr>
            <w:tcW w:w="1738" w:type="pct"/>
          </w:tcPr>
          <w:p w14:paraId="02508580" w14:textId="2D48B7E6" w:rsidR="005D6E6D" w:rsidRPr="00A85CD7" w:rsidRDefault="00A825CF" w:rsidP="005D6E6D">
            <w:pPr>
              <w:rPr>
                <w:sz w:val="23"/>
                <w:szCs w:val="23"/>
              </w:rPr>
            </w:pPr>
            <w:hyperlink r:id="rId10" w:history="1">
              <w:r w:rsidR="005D6E6D" w:rsidRPr="00A86EFE">
                <w:rPr>
                  <w:rStyle w:val="Hyperlink"/>
                  <w:sz w:val="23"/>
                  <w:szCs w:val="23"/>
                </w:rPr>
                <w:t>Kristen Thomas-McGill</w:t>
              </w:r>
            </w:hyperlink>
          </w:p>
        </w:tc>
        <w:tc>
          <w:tcPr>
            <w:tcW w:w="667" w:type="pct"/>
          </w:tcPr>
          <w:p w14:paraId="661E238A" w14:textId="77777777" w:rsidR="005D6E6D" w:rsidRPr="00A85CD7" w:rsidRDefault="00DA1E0A" w:rsidP="005D6E6D">
            <w:pPr>
              <w:rPr>
                <w:sz w:val="23"/>
                <w:szCs w:val="23"/>
              </w:rPr>
            </w:pPr>
            <w:r w:rsidRPr="00A85CD7">
              <w:rPr>
                <w:rStyle w:val="Heading2Char"/>
                <w:color w:val="auto"/>
                <w:sz w:val="23"/>
                <w:szCs w:val="23"/>
              </w:rPr>
              <w:t>E</w:t>
            </w:r>
            <w:r w:rsidR="005D6E6D" w:rsidRPr="00A85CD7">
              <w:rPr>
                <w:rStyle w:val="Heading2Char"/>
                <w:color w:val="auto"/>
                <w:sz w:val="23"/>
                <w:szCs w:val="23"/>
              </w:rPr>
              <w:t>mail</w:t>
            </w:r>
          </w:p>
        </w:tc>
        <w:tc>
          <w:tcPr>
            <w:tcW w:w="2054" w:type="pct"/>
          </w:tcPr>
          <w:p w14:paraId="2D464D23" w14:textId="2E36EFED" w:rsidR="005D6E6D" w:rsidRPr="00A85CD7" w:rsidRDefault="00A825CF" w:rsidP="00AE60FC">
            <w:pPr>
              <w:ind w:left="141"/>
              <w:rPr>
                <w:sz w:val="23"/>
                <w:szCs w:val="23"/>
              </w:rPr>
            </w:pPr>
            <w:hyperlink r:id="rId11" w:history="1">
              <w:r w:rsidR="008039E1" w:rsidRPr="0069258E">
                <w:rPr>
                  <w:rStyle w:val="Hyperlink"/>
                  <w:sz w:val="23"/>
                  <w:szCs w:val="23"/>
                </w:rPr>
                <w:t>kthomasmcgill@ucsb.edu</w:t>
              </w:r>
            </w:hyperlink>
            <w:r w:rsidR="008039E1">
              <w:rPr>
                <w:sz w:val="23"/>
                <w:szCs w:val="23"/>
              </w:rPr>
              <w:t xml:space="preserve"> </w:t>
            </w:r>
          </w:p>
        </w:tc>
      </w:tr>
      <w:tr w:rsidR="005D6E6D" w:rsidRPr="004B71C5" w14:paraId="26B82016" w14:textId="77777777" w:rsidTr="0055784F">
        <w:tc>
          <w:tcPr>
            <w:tcW w:w="540" w:type="pct"/>
          </w:tcPr>
          <w:p w14:paraId="04AF7904" w14:textId="7DFE637F" w:rsidR="005D6E6D" w:rsidRPr="00A85CD7" w:rsidRDefault="005D6E6D" w:rsidP="005D6E6D">
            <w:pPr>
              <w:rPr>
                <w:sz w:val="23"/>
                <w:szCs w:val="23"/>
              </w:rPr>
            </w:pPr>
            <w:r w:rsidRPr="00A85CD7">
              <w:rPr>
                <w:rStyle w:val="Heading2Char"/>
                <w:color w:val="auto"/>
                <w:sz w:val="23"/>
                <w:szCs w:val="23"/>
              </w:rPr>
              <w:t>Offi</w:t>
            </w:r>
            <w:r w:rsidR="00EE02E1">
              <w:rPr>
                <w:rStyle w:val="Heading2Char"/>
                <w:color w:val="auto"/>
                <w:sz w:val="23"/>
                <w:szCs w:val="23"/>
              </w:rPr>
              <w:t>ce</w:t>
            </w:r>
          </w:p>
        </w:tc>
        <w:tc>
          <w:tcPr>
            <w:tcW w:w="1738" w:type="pct"/>
          </w:tcPr>
          <w:p w14:paraId="5AC2314B" w14:textId="354F0C72" w:rsidR="005D6E6D" w:rsidRPr="00A85CD7" w:rsidRDefault="008039E1" w:rsidP="005D6E6D">
            <w:pPr>
              <w:rPr>
                <w:sz w:val="23"/>
                <w:szCs w:val="23"/>
              </w:rPr>
            </w:pPr>
            <w:r>
              <w:rPr>
                <w:sz w:val="23"/>
                <w:szCs w:val="23"/>
              </w:rPr>
              <w:t>HSSB 3223, but find me online</w:t>
            </w:r>
          </w:p>
        </w:tc>
        <w:tc>
          <w:tcPr>
            <w:tcW w:w="667" w:type="pct"/>
          </w:tcPr>
          <w:p w14:paraId="66E9F5D7" w14:textId="77777777" w:rsidR="005D6E6D" w:rsidRPr="00A85CD7" w:rsidRDefault="003D1C59" w:rsidP="005D6E6D">
            <w:pPr>
              <w:rPr>
                <w:sz w:val="23"/>
                <w:szCs w:val="23"/>
              </w:rPr>
            </w:pPr>
            <w:r w:rsidRPr="00A85CD7">
              <w:rPr>
                <w:rStyle w:val="Heading2Char"/>
                <w:color w:val="auto"/>
                <w:sz w:val="23"/>
                <w:szCs w:val="23"/>
              </w:rPr>
              <w:t>Student</w:t>
            </w:r>
            <w:r w:rsidR="005D6E6D" w:rsidRPr="00A85CD7">
              <w:rPr>
                <w:rStyle w:val="Heading2Char"/>
                <w:color w:val="auto"/>
                <w:sz w:val="23"/>
                <w:szCs w:val="23"/>
              </w:rPr>
              <w:t xml:space="preserve"> Hours</w:t>
            </w:r>
          </w:p>
        </w:tc>
        <w:tc>
          <w:tcPr>
            <w:tcW w:w="2054" w:type="pct"/>
          </w:tcPr>
          <w:p w14:paraId="38893304" w14:textId="1D327529" w:rsidR="005D6E6D" w:rsidRPr="0000344C" w:rsidRDefault="005C7C10" w:rsidP="00FB4B87">
            <w:pPr>
              <w:spacing w:before="0" w:after="0" w:line="240" w:lineRule="auto"/>
              <w:ind w:left="141"/>
              <w:rPr>
                <w:sz w:val="23"/>
                <w:szCs w:val="23"/>
              </w:rPr>
            </w:pPr>
            <w:r>
              <w:rPr>
                <w:sz w:val="23"/>
                <w:szCs w:val="23"/>
              </w:rPr>
              <w:t>Wednesdays</w:t>
            </w:r>
            <w:r w:rsidR="00135890" w:rsidRPr="0000344C">
              <w:rPr>
                <w:sz w:val="23"/>
                <w:szCs w:val="23"/>
              </w:rPr>
              <w:t xml:space="preserve"> </w:t>
            </w:r>
            <w:r>
              <w:rPr>
                <w:sz w:val="23"/>
                <w:szCs w:val="23"/>
              </w:rPr>
              <w:t>2:00-4:00pm</w:t>
            </w:r>
            <w:r w:rsidR="00502750" w:rsidRPr="0000344C">
              <w:rPr>
                <w:sz w:val="23"/>
                <w:szCs w:val="23"/>
              </w:rPr>
              <w:t xml:space="preserve">, </w:t>
            </w:r>
          </w:p>
          <w:p w14:paraId="0276E83D" w14:textId="77777777" w:rsidR="00502750" w:rsidRPr="00A85CD7" w:rsidRDefault="00502750" w:rsidP="00FB4B87">
            <w:pPr>
              <w:spacing w:before="0" w:after="0" w:line="240" w:lineRule="auto"/>
              <w:ind w:left="141"/>
              <w:rPr>
                <w:sz w:val="23"/>
                <w:szCs w:val="23"/>
              </w:rPr>
            </w:pPr>
            <w:r w:rsidRPr="0000344C">
              <w:rPr>
                <w:sz w:val="23"/>
                <w:szCs w:val="23"/>
              </w:rPr>
              <w:t>or by appointment</w:t>
            </w:r>
          </w:p>
        </w:tc>
      </w:tr>
    </w:tbl>
    <w:p w14:paraId="00B3C11E" w14:textId="77777777" w:rsidR="00997ECF" w:rsidRPr="00A85CD7" w:rsidRDefault="00DA1E0A">
      <w:pPr>
        <w:pStyle w:val="Heading3"/>
        <w:rPr>
          <w:b/>
          <w:color w:val="auto"/>
          <w:sz w:val="21"/>
          <w:szCs w:val="21"/>
        </w:rPr>
      </w:pPr>
      <w:r w:rsidRPr="00A85CD7">
        <w:rPr>
          <w:b/>
          <w:color w:val="auto"/>
          <w:sz w:val="21"/>
          <w:szCs w:val="21"/>
        </w:rPr>
        <w:t>About Section</w:t>
      </w:r>
      <w:r w:rsidR="00E30D14" w:rsidRPr="00A85CD7">
        <w:rPr>
          <w:b/>
          <w:color w:val="auto"/>
          <w:sz w:val="21"/>
          <w:szCs w:val="21"/>
        </w:rPr>
        <w:t>:</w:t>
      </w:r>
    </w:p>
    <w:p w14:paraId="0B044D34" w14:textId="1B224790" w:rsidR="003761D0" w:rsidRDefault="000D6C2A" w:rsidP="00DA1E0A">
      <w:pPr>
        <w:rPr>
          <w:sz w:val="20"/>
          <w:szCs w:val="20"/>
        </w:rPr>
      </w:pPr>
      <w:r w:rsidRPr="00DA1E0A">
        <w:rPr>
          <w:sz w:val="20"/>
          <w:szCs w:val="20"/>
        </w:rPr>
        <w:t xml:space="preserve">Section provides us a space in which </w:t>
      </w:r>
      <w:r w:rsidR="00D05129" w:rsidRPr="00DA1E0A">
        <w:rPr>
          <w:sz w:val="20"/>
          <w:szCs w:val="20"/>
        </w:rPr>
        <w:t>we</w:t>
      </w:r>
      <w:r w:rsidR="005D3EF0">
        <w:rPr>
          <w:sz w:val="20"/>
          <w:szCs w:val="20"/>
        </w:rPr>
        <w:t xml:space="preserve"> </w:t>
      </w:r>
      <w:r w:rsidR="00D05129" w:rsidRPr="00DA1E0A">
        <w:rPr>
          <w:sz w:val="20"/>
          <w:szCs w:val="20"/>
        </w:rPr>
        <w:t xml:space="preserve">can </w:t>
      </w:r>
      <w:r w:rsidRPr="00DA1E0A">
        <w:rPr>
          <w:sz w:val="20"/>
          <w:szCs w:val="20"/>
        </w:rPr>
        <w:t xml:space="preserve">discuss, </w:t>
      </w:r>
      <w:r w:rsidR="005043DA" w:rsidRPr="00DA1E0A">
        <w:rPr>
          <w:sz w:val="20"/>
          <w:szCs w:val="20"/>
        </w:rPr>
        <w:t xml:space="preserve">critically evaluate, </w:t>
      </w:r>
      <w:r w:rsidRPr="00DA1E0A">
        <w:rPr>
          <w:sz w:val="20"/>
          <w:szCs w:val="20"/>
        </w:rPr>
        <w:t xml:space="preserve">and digest </w:t>
      </w:r>
      <w:r w:rsidR="00D05129" w:rsidRPr="00DA1E0A">
        <w:rPr>
          <w:sz w:val="20"/>
          <w:szCs w:val="20"/>
        </w:rPr>
        <w:t>the concepts</w:t>
      </w:r>
      <w:r w:rsidR="00F43F92">
        <w:rPr>
          <w:sz w:val="20"/>
          <w:szCs w:val="20"/>
        </w:rPr>
        <w:t>, documents,</w:t>
      </w:r>
      <w:r w:rsidR="00D05129" w:rsidRPr="00DA1E0A">
        <w:rPr>
          <w:sz w:val="20"/>
          <w:szCs w:val="20"/>
        </w:rPr>
        <w:t xml:space="preserve"> and facts we encounter in lecture and in the readings. </w:t>
      </w:r>
      <w:r w:rsidR="005D3EF0">
        <w:rPr>
          <w:sz w:val="20"/>
          <w:szCs w:val="20"/>
        </w:rPr>
        <w:t xml:space="preserve">Section is a time to get to know our fellow scholars and listen to, </w:t>
      </w:r>
      <w:r w:rsidR="00F43F92">
        <w:rPr>
          <w:sz w:val="20"/>
          <w:szCs w:val="20"/>
        </w:rPr>
        <w:t>learn from</w:t>
      </w:r>
      <w:r w:rsidR="005D3EF0">
        <w:rPr>
          <w:sz w:val="20"/>
          <w:szCs w:val="20"/>
        </w:rPr>
        <w:t xml:space="preserve">, and help each other. Section is not </w:t>
      </w:r>
      <w:r w:rsidR="004C7382">
        <w:rPr>
          <w:sz w:val="20"/>
          <w:szCs w:val="20"/>
        </w:rPr>
        <w:t>a</w:t>
      </w:r>
      <w:r w:rsidR="005D3EF0">
        <w:rPr>
          <w:sz w:val="20"/>
          <w:szCs w:val="20"/>
        </w:rPr>
        <w:t xml:space="preserve"> lecture class; it allows for activities and small group work. </w:t>
      </w:r>
      <w:r w:rsidR="008039E1">
        <w:rPr>
          <w:sz w:val="20"/>
          <w:szCs w:val="20"/>
        </w:rPr>
        <w:t xml:space="preserve">We’ll do our best to translate </w:t>
      </w:r>
      <w:r w:rsidR="005C7C10">
        <w:rPr>
          <w:sz w:val="20"/>
          <w:szCs w:val="20"/>
        </w:rPr>
        <w:t xml:space="preserve">this </w:t>
      </w:r>
      <w:r w:rsidR="008039E1">
        <w:rPr>
          <w:sz w:val="20"/>
          <w:szCs w:val="20"/>
        </w:rPr>
        <w:t>collegial atmosphere online</w:t>
      </w:r>
      <w:r w:rsidR="005C7C10">
        <w:rPr>
          <w:sz w:val="20"/>
          <w:szCs w:val="20"/>
        </w:rPr>
        <w:t>, although Zoom sections still feel awkward for all of us</w:t>
      </w:r>
      <w:r w:rsidR="008039E1">
        <w:rPr>
          <w:sz w:val="20"/>
          <w:szCs w:val="20"/>
        </w:rPr>
        <w:t xml:space="preserve">. </w:t>
      </w:r>
      <w:r w:rsidR="005D3EF0">
        <w:rPr>
          <w:sz w:val="20"/>
          <w:szCs w:val="20"/>
        </w:rPr>
        <w:t>In order for us to work effectively as a section, the following will be expected of everyone:</w:t>
      </w:r>
    </w:p>
    <w:p w14:paraId="3F128B4D" w14:textId="77777777" w:rsidR="00AF5D3D" w:rsidRDefault="00AF5D3D" w:rsidP="00C06006">
      <w:pPr>
        <w:pStyle w:val="ListParagraph"/>
        <w:numPr>
          <w:ilvl w:val="0"/>
          <w:numId w:val="3"/>
        </w:numPr>
        <w:ind w:left="426" w:hanging="284"/>
        <w:rPr>
          <w:sz w:val="20"/>
          <w:szCs w:val="20"/>
        </w:rPr>
      </w:pPr>
      <w:r>
        <w:rPr>
          <w:sz w:val="20"/>
          <w:szCs w:val="20"/>
        </w:rPr>
        <w:t xml:space="preserve">Be respectful of your classmates, your time, and </w:t>
      </w:r>
      <w:r w:rsidR="00F43F92">
        <w:rPr>
          <w:sz w:val="20"/>
          <w:szCs w:val="20"/>
        </w:rPr>
        <w:t>your instructors</w:t>
      </w:r>
      <w:r>
        <w:rPr>
          <w:sz w:val="20"/>
          <w:szCs w:val="20"/>
        </w:rPr>
        <w:t xml:space="preserve"> </w:t>
      </w:r>
    </w:p>
    <w:p w14:paraId="4576CBEC" w14:textId="779FD9E1" w:rsidR="005D3EF0" w:rsidRDefault="005D3EF0" w:rsidP="00C06006">
      <w:pPr>
        <w:pStyle w:val="ListParagraph"/>
        <w:numPr>
          <w:ilvl w:val="0"/>
          <w:numId w:val="3"/>
        </w:numPr>
        <w:ind w:left="426" w:hanging="284"/>
        <w:rPr>
          <w:sz w:val="20"/>
          <w:szCs w:val="20"/>
        </w:rPr>
      </w:pPr>
      <w:r>
        <w:rPr>
          <w:sz w:val="20"/>
          <w:szCs w:val="20"/>
        </w:rPr>
        <w:t>Do the assigned readings</w:t>
      </w:r>
      <w:r w:rsidR="005C7C10">
        <w:rPr>
          <w:sz w:val="20"/>
          <w:szCs w:val="20"/>
        </w:rPr>
        <w:t xml:space="preserve"> </w:t>
      </w:r>
      <w:r>
        <w:rPr>
          <w:sz w:val="20"/>
          <w:szCs w:val="20"/>
        </w:rPr>
        <w:t xml:space="preserve">and </w:t>
      </w:r>
      <w:r w:rsidR="0055784F">
        <w:rPr>
          <w:sz w:val="20"/>
          <w:szCs w:val="20"/>
        </w:rPr>
        <w:t>watch the</w:t>
      </w:r>
      <w:r>
        <w:rPr>
          <w:sz w:val="20"/>
          <w:szCs w:val="20"/>
        </w:rPr>
        <w:t xml:space="preserve"> </w:t>
      </w:r>
      <w:r w:rsidR="0055784F">
        <w:rPr>
          <w:sz w:val="20"/>
          <w:szCs w:val="20"/>
        </w:rPr>
        <w:t>lectures</w:t>
      </w:r>
      <w:r w:rsidR="005C7C10">
        <w:rPr>
          <w:sz w:val="20"/>
          <w:szCs w:val="20"/>
        </w:rPr>
        <w:t xml:space="preserve"> according to the class schedule</w:t>
      </w:r>
    </w:p>
    <w:p w14:paraId="7979EEB4" w14:textId="77A25ED3" w:rsidR="00315AAC" w:rsidRDefault="00C06006" w:rsidP="00C06006">
      <w:pPr>
        <w:pStyle w:val="ListParagraph"/>
        <w:numPr>
          <w:ilvl w:val="0"/>
          <w:numId w:val="3"/>
        </w:numPr>
        <w:ind w:left="426" w:hanging="284"/>
        <w:rPr>
          <w:sz w:val="20"/>
          <w:szCs w:val="20"/>
        </w:rPr>
      </w:pPr>
      <w:r>
        <w:rPr>
          <w:sz w:val="20"/>
          <w:szCs w:val="20"/>
        </w:rPr>
        <w:t>Participate by asking questions, interacting with your classmates, and sharing your thoughts appropriately</w:t>
      </w:r>
    </w:p>
    <w:p w14:paraId="2B1CC1DC" w14:textId="03A925D5" w:rsidR="00711966" w:rsidRDefault="00711966" w:rsidP="00C06006">
      <w:pPr>
        <w:pStyle w:val="ListParagraph"/>
        <w:numPr>
          <w:ilvl w:val="0"/>
          <w:numId w:val="3"/>
        </w:numPr>
        <w:ind w:left="426" w:hanging="284"/>
        <w:rPr>
          <w:sz w:val="20"/>
          <w:szCs w:val="20"/>
        </w:rPr>
      </w:pPr>
      <w:r>
        <w:rPr>
          <w:sz w:val="20"/>
          <w:szCs w:val="20"/>
        </w:rPr>
        <w:t>Remember that history isn’t “over</w:t>
      </w:r>
      <w:r w:rsidR="00AA3B29">
        <w:rPr>
          <w:sz w:val="20"/>
          <w:szCs w:val="20"/>
        </w:rPr>
        <w:t xml:space="preserve">,” </w:t>
      </w:r>
      <w:r w:rsidR="00AA7EA3">
        <w:rPr>
          <w:sz w:val="20"/>
          <w:szCs w:val="20"/>
        </w:rPr>
        <w:t xml:space="preserve">and it isn’t </w:t>
      </w:r>
      <w:r w:rsidR="00AA3B29">
        <w:rPr>
          <w:sz w:val="20"/>
          <w:szCs w:val="20"/>
        </w:rPr>
        <w:t>neutral.</w:t>
      </w:r>
      <w:r w:rsidR="00AA7EA3">
        <w:rPr>
          <w:sz w:val="20"/>
          <w:szCs w:val="20"/>
        </w:rPr>
        <w:t xml:space="preserve"> The events we’ll talk about happened to real people, and these events affect people unequally today.</w:t>
      </w:r>
      <w:r w:rsidR="00AA3B29">
        <w:rPr>
          <w:sz w:val="20"/>
          <w:szCs w:val="20"/>
        </w:rPr>
        <w:t xml:space="preserve"> Please think carefully about the effect of your words on your classmates and their communities. </w:t>
      </w:r>
    </w:p>
    <w:p w14:paraId="27A874F4" w14:textId="2FAEA646" w:rsidR="0055784F" w:rsidRDefault="00CC32DF">
      <w:pPr>
        <w:pStyle w:val="Heading3"/>
        <w:rPr>
          <w:bCs/>
          <w:color w:val="auto"/>
          <w:sz w:val="21"/>
          <w:szCs w:val="21"/>
        </w:rPr>
      </w:pPr>
      <w:r>
        <w:rPr>
          <w:b/>
          <w:color w:val="auto"/>
          <w:sz w:val="21"/>
          <w:szCs w:val="21"/>
        </w:rPr>
        <w:t>Requirements</w:t>
      </w:r>
      <w:r w:rsidR="0055784F">
        <w:rPr>
          <w:b/>
          <w:color w:val="auto"/>
          <w:sz w:val="21"/>
          <w:szCs w:val="21"/>
        </w:rPr>
        <w:t>:</w:t>
      </w:r>
    </w:p>
    <w:p w14:paraId="1D1560B4" w14:textId="321F0CB7" w:rsidR="00CC32DF" w:rsidRPr="00CC32DF" w:rsidRDefault="00CC32DF" w:rsidP="00CC32DF">
      <w:pPr>
        <w:rPr>
          <w:b/>
          <w:bCs/>
          <w:sz w:val="20"/>
          <w:szCs w:val="20"/>
        </w:rPr>
      </w:pPr>
      <w:r w:rsidRPr="00CC32DF">
        <w:rPr>
          <w:sz w:val="20"/>
          <w:szCs w:val="20"/>
        </w:rPr>
        <w:t xml:space="preserve">You are expected to attend and actively participate in section </w:t>
      </w:r>
      <w:r w:rsidRPr="005C7C10">
        <w:rPr>
          <w:sz w:val="20"/>
          <w:szCs w:val="20"/>
          <w:u w:val="single"/>
        </w:rPr>
        <w:t>every week</w:t>
      </w:r>
      <w:r w:rsidRPr="00CC32DF">
        <w:rPr>
          <w:sz w:val="20"/>
          <w:szCs w:val="20"/>
        </w:rPr>
        <w:t xml:space="preserve">. I will take attendance at every section. If you cannot attend, please contact me </w:t>
      </w:r>
      <w:r w:rsidRPr="00CC32DF">
        <w:rPr>
          <w:b/>
          <w:bCs/>
          <w:sz w:val="20"/>
          <w:szCs w:val="20"/>
        </w:rPr>
        <w:t>before</w:t>
      </w:r>
      <w:r w:rsidRPr="00CC32DF">
        <w:rPr>
          <w:sz w:val="20"/>
          <w:szCs w:val="20"/>
        </w:rPr>
        <w:t xml:space="preserve"> section to discuss your absence. There will be opportunities to make up missed sections, but you </w:t>
      </w:r>
      <w:r w:rsidR="005C7C10">
        <w:rPr>
          <w:sz w:val="20"/>
          <w:szCs w:val="20"/>
        </w:rPr>
        <w:t>must</w:t>
      </w:r>
      <w:r w:rsidRPr="00CC32DF">
        <w:rPr>
          <w:sz w:val="20"/>
          <w:szCs w:val="20"/>
        </w:rPr>
        <w:t xml:space="preserve"> communicate with me on how that can be done. </w:t>
      </w:r>
      <w:r w:rsidRPr="00CC32DF">
        <w:rPr>
          <w:b/>
          <w:bCs/>
          <w:sz w:val="20"/>
          <w:szCs w:val="20"/>
        </w:rPr>
        <w:t xml:space="preserve">If technological or health issues prevent you from participation contact me ASAP to arrange for makeup activities. </w:t>
      </w:r>
      <w:r w:rsidRPr="00CC32DF">
        <w:rPr>
          <w:b/>
          <w:bCs/>
          <w:sz w:val="20"/>
          <w:szCs w:val="20"/>
          <w:u w:val="single"/>
        </w:rPr>
        <w:t>You do not have permission to record sections</w:t>
      </w:r>
      <w:r w:rsidRPr="00CC32DF">
        <w:rPr>
          <w:b/>
          <w:bCs/>
          <w:sz w:val="20"/>
          <w:szCs w:val="20"/>
        </w:rPr>
        <w:t xml:space="preserve">. </w:t>
      </w:r>
    </w:p>
    <w:p w14:paraId="6E5690A8" w14:textId="597F738E" w:rsidR="0055784F" w:rsidRPr="00A9447B" w:rsidRDefault="00CC32DF" w:rsidP="00CC32DF">
      <w:pPr>
        <w:rPr>
          <w:sz w:val="20"/>
          <w:szCs w:val="20"/>
        </w:rPr>
      </w:pPr>
      <w:r w:rsidRPr="00CC32DF">
        <w:rPr>
          <w:sz w:val="20"/>
          <w:szCs w:val="20"/>
        </w:rPr>
        <w:t>Reading</w:t>
      </w:r>
      <w:r w:rsidR="008039E1">
        <w:rPr>
          <w:sz w:val="20"/>
          <w:szCs w:val="20"/>
        </w:rPr>
        <w:t xml:space="preserve"> and video</w:t>
      </w:r>
      <w:r w:rsidRPr="00CC32DF">
        <w:rPr>
          <w:sz w:val="20"/>
          <w:szCs w:val="20"/>
        </w:rPr>
        <w:t xml:space="preserve"> assignments are also an integral part of the course. Keeping up with the reading will help you with your exam, </w:t>
      </w:r>
      <w:r w:rsidR="00711966">
        <w:rPr>
          <w:sz w:val="20"/>
          <w:szCs w:val="20"/>
        </w:rPr>
        <w:t xml:space="preserve">papers, </w:t>
      </w:r>
      <w:r w:rsidRPr="00CC32DF">
        <w:rPr>
          <w:sz w:val="20"/>
          <w:szCs w:val="20"/>
        </w:rPr>
        <w:t xml:space="preserve">section participation, and overall understanding of the course. You are expected to do ALL the </w:t>
      </w:r>
      <w:r w:rsidR="00711966">
        <w:rPr>
          <w:sz w:val="20"/>
          <w:szCs w:val="20"/>
        </w:rPr>
        <w:t xml:space="preserve">week’s </w:t>
      </w:r>
      <w:r w:rsidRPr="00CC32DF">
        <w:rPr>
          <w:sz w:val="20"/>
          <w:szCs w:val="20"/>
        </w:rPr>
        <w:t>reading</w:t>
      </w:r>
      <w:r w:rsidR="008039E1">
        <w:rPr>
          <w:sz w:val="20"/>
          <w:szCs w:val="20"/>
        </w:rPr>
        <w:t xml:space="preserve"> and watch </w:t>
      </w:r>
      <w:r w:rsidR="00711966" w:rsidRPr="00711966">
        <w:rPr>
          <w:sz w:val="20"/>
          <w:szCs w:val="20"/>
          <w:u w:val="single"/>
        </w:rPr>
        <w:t>all daily lectures through Wednesday</w:t>
      </w:r>
      <w:r w:rsidRPr="00CC32DF">
        <w:rPr>
          <w:sz w:val="20"/>
          <w:szCs w:val="20"/>
        </w:rPr>
        <w:t xml:space="preserve"> before section each week. Do not fall behind in the readings; it is hard to catch up in the quarter system</w:t>
      </w:r>
      <w:r w:rsidR="00711966">
        <w:rPr>
          <w:sz w:val="20"/>
          <w:szCs w:val="20"/>
        </w:rPr>
        <w:t>, and even harder in Summer Session</w:t>
      </w:r>
      <w:r w:rsidRPr="00CC32DF">
        <w:rPr>
          <w:sz w:val="20"/>
          <w:szCs w:val="20"/>
        </w:rPr>
        <w:t>.</w:t>
      </w:r>
    </w:p>
    <w:p w14:paraId="55C764A7" w14:textId="53D82FA3" w:rsidR="00997ECF" w:rsidRPr="00A85CD7" w:rsidRDefault="000D6C2A">
      <w:pPr>
        <w:pStyle w:val="Heading3"/>
        <w:rPr>
          <w:b/>
          <w:color w:val="auto"/>
          <w:sz w:val="21"/>
          <w:szCs w:val="21"/>
        </w:rPr>
      </w:pPr>
      <w:r w:rsidRPr="00A85CD7">
        <w:rPr>
          <w:b/>
          <w:color w:val="auto"/>
          <w:sz w:val="21"/>
          <w:szCs w:val="21"/>
        </w:rPr>
        <w:t>Grading:</w:t>
      </w:r>
      <w:r w:rsidR="00D05129" w:rsidRPr="00A85CD7">
        <w:rPr>
          <w:b/>
          <w:color w:val="auto"/>
          <w:sz w:val="21"/>
          <w:szCs w:val="21"/>
        </w:rPr>
        <w:t xml:space="preserve"> </w:t>
      </w:r>
    </w:p>
    <w:p w14:paraId="5D6D3ED8" w14:textId="4CFB64B4" w:rsidR="003761D0" w:rsidRPr="007210DA" w:rsidRDefault="00AE60FC" w:rsidP="00D05129">
      <w:pPr>
        <w:rPr>
          <w:sz w:val="20"/>
          <w:szCs w:val="20"/>
        </w:rPr>
      </w:pPr>
      <w:r w:rsidRPr="007210DA">
        <w:rPr>
          <w:sz w:val="20"/>
          <w:szCs w:val="20"/>
        </w:rPr>
        <w:t xml:space="preserve">Section accounts for </w:t>
      </w:r>
      <w:r w:rsidRPr="00374C6D">
        <w:rPr>
          <w:sz w:val="20"/>
          <w:szCs w:val="20"/>
        </w:rPr>
        <w:t>2</w:t>
      </w:r>
      <w:r w:rsidR="00A33CB4">
        <w:rPr>
          <w:sz w:val="20"/>
          <w:szCs w:val="20"/>
        </w:rPr>
        <w:t>0</w:t>
      </w:r>
      <w:r w:rsidR="00D05129" w:rsidRPr="00374C6D">
        <w:rPr>
          <w:sz w:val="20"/>
          <w:szCs w:val="20"/>
        </w:rPr>
        <w:t>% of</w:t>
      </w:r>
      <w:r w:rsidR="00D05129" w:rsidRPr="007210DA">
        <w:rPr>
          <w:sz w:val="20"/>
          <w:szCs w:val="20"/>
        </w:rPr>
        <w:t xml:space="preserve"> your grade for </w:t>
      </w:r>
      <w:r w:rsidR="005C7C10">
        <w:rPr>
          <w:sz w:val="20"/>
          <w:szCs w:val="20"/>
        </w:rPr>
        <w:t>History 17B</w:t>
      </w:r>
      <w:r w:rsidR="00D05129" w:rsidRPr="007210DA">
        <w:rPr>
          <w:sz w:val="20"/>
          <w:szCs w:val="20"/>
        </w:rPr>
        <w:t>.</w:t>
      </w:r>
      <w:r w:rsidR="003761D0" w:rsidRPr="007210DA">
        <w:rPr>
          <w:sz w:val="20"/>
          <w:szCs w:val="20"/>
        </w:rPr>
        <w:t xml:space="preserve"> Grading for section will be broken into </w:t>
      </w:r>
      <w:r w:rsidR="009F4AED">
        <w:rPr>
          <w:sz w:val="20"/>
          <w:szCs w:val="20"/>
        </w:rPr>
        <w:t>three</w:t>
      </w:r>
      <w:r w:rsidR="003761D0" w:rsidRPr="007210DA">
        <w:rPr>
          <w:sz w:val="20"/>
          <w:szCs w:val="20"/>
        </w:rPr>
        <w:t xml:space="preserve"> parts:</w:t>
      </w:r>
    </w:p>
    <w:p w14:paraId="4310DF0D" w14:textId="4357E285" w:rsidR="002A13B0" w:rsidRPr="001157B6" w:rsidRDefault="003761D0" w:rsidP="007A7CC4">
      <w:pPr>
        <w:pStyle w:val="ListParagraph"/>
        <w:numPr>
          <w:ilvl w:val="0"/>
          <w:numId w:val="1"/>
        </w:numPr>
        <w:ind w:left="426"/>
        <w:rPr>
          <w:sz w:val="20"/>
          <w:szCs w:val="20"/>
        </w:rPr>
      </w:pPr>
      <w:r w:rsidRPr="001157B6">
        <w:rPr>
          <w:b/>
          <w:sz w:val="20"/>
          <w:szCs w:val="20"/>
        </w:rPr>
        <w:t>Attendance</w:t>
      </w:r>
      <w:r w:rsidR="001157B6" w:rsidRPr="001157B6">
        <w:rPr>
          <w:sz w:val="20"/>
          <w:szCs w:val="20"/>
        </w:rPr>
        <w:t xml:space="preserve">: </w:t>
      </w:r>
      <w:r w:rsidR="00CC32DF">
        <w:rPr>
          <w:sz w:val="20"/>
          <w:szCs w:val="20"/>
        </w:rPr>
        <w:t>5</w:t>
      </w:r>
      <w:r w:rsidRPr="001157B6">
        <w:rPr>
          <w:sz w:val="20"/>
          <w:szCs w:val="20"/>
        </w:rPr>
        <w:t>% of</w:t>
      </w:r>
      <w:r w:rsidR="001157B6" w:rsidRPr="001157B6">
        <w:rPr>
          <w:sz w:val="20"/>
          <w:szCs w:val="20"/>
        </w:rPr>
        <w:t xml:space="preserve"> overall</w:t>
      </w:r>
      <w:r w:rsidRPr="001157B6">
        <w:rPr>
          <w:sz w:val="20"/>
          <w:szCs w:val="20"/>
        </w:rPr>
        <w:t xml:space="preserve"> grade for </w:t>
      </w:r>
      <w:r w:rsidR="005C7C10">
        <w:rPr>
          <w:sz w:val="20"/>
          <w:szCs w:val="20"/>
        </w:rPr>
        <w:t>History 17B</w:t>
      </w:r>
      <w:r w:rsidRPr="001157B6">
        <w:rPr>
          <w:sz w:val="20"/>
          <w:szCs w:val="20"/>
        </w:rPr>
        <w:t>.</w:t>
      </w:r>
      <w:r w:rsidR="009C47BE" w:rsidRPr="001157B6">
        <w:rPr>
          <w:sz w:val="20"/>
          <w:szCs w:val="20"/>
        </w:rPr>
        <w:t xml:space="preserve"> </w:t>
      </w:r>
      <w:r w:rsidR="00D53A72" w:rsidRPr="001157B6">
        <w:rPr>
          <w:sz w:val="20"/>
          <w:szCs w:val="20"/>
        </w:rPr>
        <w:t xml:space="preserve">Please notify me beforehand </w:t>
      </w:r>
      <w:r w:rsidR="0084552F" w:rsidRPr="001157B6">
        <w:rPr>
          <w:sz w:val="20"/>
          <w:szCs w:val="20"/>
        </w:rPr>
        <w:t>if you know you will be absent</w:t>
      </w:r>
      <w:r w:rsidR="008039E1">
        <w:rPr>
          <w:sz w:val="20"/>
          <w:szCs w:val="20"/>
        </w:rPr>
        <w:t>, especially if it is an ongoing issue like a lack of Internet access</w:t>
      </w:r>
      <w:r w:rsidR="0084552F" w:rsidRPr="001157B6">
        <w:rPr>
          <w:sz w:val="20"/>
          <w:szCs w:val="20"/>
        </w:rPr>
        <w:t>.</w:t>
      </w:r>
      <w:r w:rsidR="00711966">
        <w:rPr>
          <w:sz w:val="20"/>
          <w:szCs w:val="20"/>
        </w:rPr>
        <w:t xml:space="preserve"> </w:t>
      </w:r>
      <w:r w:rsidR="00711966">
        <w:rPr>
          <w:sz w:val="20"/>
          <w:szCs w:val="20"/>
          <w:u w:val="single"/>
        </w:rPr>
        <w:t>Two unexcused absences will result in failing section and the course overall</w:t>
      </w:r>
      <w:r w:rsidR="00711966">
        <w:rPr>
          <w:sz w:val="20"/>
          <w:szCs w:val="20"/>
        </w:rPr>
        <w:t>.</w:t>
      </w:r>
    </w:p>
    <w:p w14:paraId="7949D5DA" w14:textId="50503EAF" w:rsidR="0084552F" w:rsidRDefault="003761D0" w:rsidP="004878B7">
      <w:pPr>
        <w:pStyle w:val="ListParagraph"/>
        <w:numPr>
          <w:ilvl w:val="0"/>
          <w:numId w:val="1"/>
        </w:numPr>
        <w:ind w:left="426" w:hanging="284"/>
        <w:rPr>
          <w:sz w:val="20"/>
          <w:szCs w:val="20"/>
        </w:rPr>
      </w:pPr>
      <w:r w:rsidRPr="001157B6">
        <w:rPr>
          <w:b/>
          <w:sz w:val="20"/>
          <w:szCs w:val="20"/>
        </w:rPr>
        <w:t>Participation</w:t>
      </w:r>
      <w:r w:rsidR="0084552F" w:rsidRPr="001157B6">
        <w:rPr>
          <w:b/>
          <w:sz w:val="20"/>
          <w:szCs w:val="20"/>
        </w:rPr>
        <w:t>:</w:t>
      </w:r>
      <w:r w:rsidR="0084552F" w:rsidRPr="001157B6">
        <w:rPr>
          <w:sz w:val="20"/>
          <w:szCs w:val="20"/>
        </w:rPr>
        <w:t xml:space="preserve"> </w:t>
      </w:r>
      <w:r w:rsidR="00CC32DF">
        <w:rPr>
          <w:sz w:val="20"/>
          <w:szCs w:val="20"/>
        </w:rPr>
        <w:t>5</w:t>
      </w:r>
      <w:r w:rsidR="0084552F" w:rsidRPr="001157B6">
        <w:rPr>
          <w:sz w:val="20"/>
          <w:szCs w:val="20"/>
        </w:rPr>
        <w:t xml:space="preserve">% of grade for </w:t>
      </w:r>
      <w:r w:rsidR="005C7C10">
        <w:rPr>
          <w:sz w:val="20"/>
          <w:szCs w:val="20"/>
        </w:rPr>
        <w:t>History 17B</w:t>
      </w:r>
      <w:r w:rsidR="0084552F" w:rsidRPr="001157B6">
        <w:rPr>
          <w:sz w:val="20"/>
          <w:szCs w:val="20"/>
        </w:rPr>
        <w:t xml:space="preserve">. Section is designed to be interactive, and it is essential that you contribute in each of our meetings. Participation includes behavior like </w:t>
      </w:r>
      <w:r w:rsidR="00CC32DF">
        <w:rPr>
          <w:sz w:val="20"/>
          <w:szCs w:val="20"/>
        </w:rPr>
        <w:t xml:space="preserve">digitally </w:t>
      </w:r>
      <w:r w:rsidR="0084552F" w:rsidRPr="001157B6">
        <w:rPr>
          <w:sz w:val="20"/>
          <w:szCs w:val="20"/>
        </w:rPr>
        <w:t>raising your hand, contributing to group discussions</w:t>
      </w:r>
      <w:r w:rsidR="008039E1">
        <w:rPr>
          <w:sz w:val="20"/>
          <w:szCs w:val="20"/>
        </w:rPr>
        <w:t xml:space="preserve"> (verbally or in chat!)</w:t>
      </w:r>
      <w:r w:rsidR="0084552F" w:rsidRPr="001157B6">
        <w:rPr>
          <w:sz w:val="20"/>
          <w:szCs w:val="20"/>
        </w:rPr>
        <w:t xml:space="preserve">, asking questions, taking notes, and demonstrating active listening. </w:t>
      </w:r>
      <w:r w:rsidR="0084552F" w:rsidRPr="001157B6">
        <w:rPr>
          <w:sz w:val="20"/>
          <w:szCs w:val="20"/>
          <w:u w:val="single"/>
        </w:rPr>
        <w:t xml:space="preserve">The best way to </w:t>
      </w:r>
      <w:r w:rsidR="00D4056E" w:rsidRPr="001157B6">
        <w:rPr>
          <w:sz w:val="20"/>
          <w:szCs w:val="20"/>
          <w:u w:val="single"/>
        </w:rPr>
        <w:t>earn</w:t>
      </w:r>
      <w:r w:rsidR="0084552F" w:rsidRPr="001157B6">
        <w:rPr>
          <w:sz w:val="20"/>
          <w:szCs w:val="20"/>
          <w:u w:val="single"/>
        </w:rPr>
        <w:t xml:space="preserve"> participation points is to answer </w:t>
      </w:r>
      <w:r w:rsidR="00D4056E" w:rsidRPr="001157B6">
        <w:rPr>
          <w:sz w:val="20"/>
          <w:szCs w:val="20"/>
          <w:u w:val="single"/>
        </w:rPr>
        <w:t>(</w:t>
      </w:r>
      <w:r w:rsidR="0084552F" w:rsidRPr="001157B6">
        <w:rPr>
          <w:sz w:val="20"/>
          <w:szCs w:val="20"/>
          <w:u w:val="single"/>
        </w:rPr>
        <w:t>or ask</w:t>
      </w:r>
      <w:r w:rsidR="00D4056E" w:rsidRPr="001157B6">
        <w:rPr>
          <w:sz w:val="20"/>
          <w:szCs w:val="20"/>
          <w:u w:val="single"/>
        </w:rPr>
        <w:t>)</w:t>
      </w:r>
      <w:r w:rsidR="0084552F" w:rsidRPr="001157B6">
        <w:rPr>
          <w:sz w:val="20"/>
          <w:szCs w:val="20"/>
          <w:u w:val="single"/>
        </w:rPr>
        <w:t xml:space="preserve"> questions</w:t>
      </w:r>
      <w:r w:rsidR="0084552F" w:rsidRPr="001157B6">
        <w:rPr>
          <w:sz w:val="20"/>
          <w:szCs w:val="20"/>
        </w:rPr>
        <w:t>.</w:t>
      </w:r>
    </w:p>
    <w:p w14:paraId="3F7EEAE1" w14:textId="12919F8B" w:rsidR="00CC32DF" w:rsidRPr="001157B6" w:rsidRDefault="00CC32DF" w:rsidP="004878B7">
      <w:pPr>
        <w:pStyle w:val="ListParagraph"/>
        <w:numPr>
          <w:ilvl w:val="0"/>
          <w:numId w:val="1"/>
        </w:numPr>
        <w:ind w:left="426" w:hanging="284"/>
        <w:rPr>
          <w:sz w:val="20"/>
          <w:szCs w:val="20"/>
        </w:rPr>
      </w:pPr>
      <w:r>
        <w:rPr>
          <w:b/>
          <w:sz w:val="20"/>
          <w:szCs w:val="20"/>
        </w:rPr>
        <w:t>Pre-</w:t>
      </w:r>
      <w:r w:rsidRPr="00CC32DF">
        <w:rPr>
          <w:b/>
          <w:bCs/>
          <w:sz w:val="20"/>
          <w:szCs w:val="20"/>
        </w:rPr>
        <w:t>Writing Assignment:</w:t>
      </w:r>
      <w:r>
        <w:rPr>
          <w:sz w:val="20"/>
          <w:szCs w:val="20"/>
        </w:rPr>
        <w:t xml:space="preserve"> 10% of grade for </w:t>
      </w:r>
      <w:r w:rsidR="005C7C10">
        <w:rPr>
          <w:sz w:val="20"/>
          <w:szCs w:val="20"/>
        </w:rPr>
        <w:t>History 17B</w:t>
      </w:r>
      <w:r>
        <w:rPr>
          <w:sz w:val="20"/>
          <w:szCs w:val="20"/>
        </w:rPr>
        <w:t>.</w:t>
      </w:r>
      <w:r w:rsidR="004A7D3F">
        <w:rPr>
          <w:sz w:val="20"/>
          <w:szCs w:val="20"/>
        </w:rPr>
        <w:t xml:space="preserve"> This course requires two short papers. </w:t>
      </w:r>
      <w:r w:rsidR="00711966">
        <w:rPr>
          <w:sz w:val="20"/>
          <w:szCs w:val="20"/>
        </w:rPr>
        <w:t>In Week 2</w:t>
      </w:r>
      <w:r w:rsidR="004A7D3F">
        <w:rPr>
          <w:sz w:val="20"/>
          <w:szCs w:val="20"/>
        </w:rPr>
        <w:t xml:space="preserve">, you will be required to submit a thesis statement and </w:t>
      </w:r>
      <w:r w:rsidR="005C7C10">
        <w:rPr>
          <w:sz w:val="20"/>
          <w:szCs w:val="20"/>
        </w:rPr>
        <w:t xml:space="preserve">simple </w:t>
      </w:r>
      <w:r w:rsidR="004A7D3F">
        <w:rPr>
          <w:sz w:val="20"/>
          <w:szCs w:val="20"/>
        </w:rPr>
        <w:t>paper outline on GauchoSpace</w:t>
      </w:r>
      <w:r w:rsidR="00711966">
        <w:rPr>
          <w:sz w:val="20"/>
          <w:szCs w:val="20"/>
        </w:rPr>
        <w:t xml:space="preserve"> for the first paper</w:t>
      </w:r>
      <w:r w:rsidR="004A7D3F">
        <w:rPr>
          <w:sz w:val="20"/>
          <w:szCs w:val="20"/>
        </w:rPr>
        <w:t xml:space="preserve">. </w:t>
      </w:r>
      <w:r w:rsidR="005C7C10">
        <w:rPr>
          <w:sz w:val="20"/>
          <w:szCs w:val="20"/>
        </w:rPr>
        <w:t>This</w:t>
      </w:r>
      <w:r w:rsidR="004A7D3F">
        <w:rPr>
          <w:sz w:val="20"/>
          <w:szCs w:val="20"/>
        </w:rPr>
        <w:t xml:space="preserve"> pre-assignment</w:t>
      </w:r>
      <w:r w:rsidR="005C7C10">
        <w:rPr>
          <w:sz w:val="20"/>
          <w:szCs w:val="20"/>
        </w:rPr>
        <w:t xml:space="preserve"> is an</w:t>
      </w:r>
      <w:r w:rsidR="004A7D3F">
        <w:rPr>
          <w:sz w:val="20"/>
          <w:szCs w:val="20"/>
        </w:rPr>
        <w:t xml:space="preserve"> opportunit</w:t>
      </w:r>
      <w:r w:rsidR="005C7C10">
        <w:rPr>
          <w:sz w:val="20"/>
          <w:szCs w:val="20"/>
        </w:rPr>
        <w:t>y</w:t>
      </w:r>
      <w:r w:rsidR="004A7D3F">
        <w:rPr>
          <w:sz w:val="20"/>
          <w:szCs w:val="20"/>
        </w:rPr>
        <w:t xml:space="preserve"> for me to give you feedback to help guide you in writing your paper.</w:t>
      </w:r>
      <w:r w:rsidR="008039E1">
        <w:rPr>
          <w:sz w:val="20"/>
          <w:szCs w:val="20"/>
        </w:rPr>
        <w:t xml:space="preserve"> More information about </w:t>
      </w:r>
      <w:r w:rsidR="005C7C10">
        <w:rPr>
          <w:sz w:val="20"/>
          <w:szCs w:val="20"/>
        </w:rPr>
        <w:t>this</w:t>
      </w:r>
      <w:r w:rsidR="008039E1">
        <w:rPr>
          <w:sz w:val="20"/>
          <w:szCs w:val="20"/>
        </w:rPr>
        <w:t xml:space="preserve"> assignment will be given as we approach the deadline.</w:t>
      </w:r>
    </w:p>
    <w:p w14:paraId="1DFCE793" w14:textId="3703FDEB" w:rsidR="004878B7" w:rsidRPr="004878B7" w:rsidRDefault="004878B7" w:rsidP="004878B7">
      <w:pPr>
        <w:jc w:val="right"/>
        <w:rPr>
          <w:i/>
          <w:sz w:val="20"/>
          <w:szCs w:val="20"/>
        </w:rPr>
      </w:pPr>
      <w:r w:rsidRPr="004878B7">
        <w:rPr>
          <w:i/>
          <w:sz w:val="20"/>
          <w:szCs w:val="20"/>
        </w:rPr>
        <w:t>continued</w:t>
      </w:r>
    </w:p>
    <w:p w14:paraId="0A4CB552" w14:textId="77777777" w:rsidR="002A13B0" w:rsidRPr="00A85CD7" w:rsidRDefault="002A13B0" w:rsidP="002A13B0">
      <w:pPr>
        <w:rPr>
          <w:b/>
          <w:sz w:val="21"/>
          <w:szCs w:val="21"/>
        </w:rPr>
      </w:pPr>
      <w:r w:rsidRPr="00A85CD7">
        <w:rPr>
          <w:b/>
          <w:sz w:val="21"/>
          <w:szCs w:val="21"/>
        </w:rPr>
        <w:lastRenderedPageBreak/>
        <w:t>Grading Scale:</w:t>
      </w:r>
    </w:p>
    <w:p w14:paraId="4F411BE3" w14:textId="0D88F9CA" w:rsidR="00AA3B29" w:rsidRDefault="002A13B0" w:rsidP="00115410">
      <w:pPr>
        <w:spacing w:line="240" w:lineRule="auto"/>
        <w:rPr>
          <w:sz w:val="20"/>
          <w:szCs w:val="20"/>
        </w:rPr>
      </w:pPr>
      <w:r w:rsidRPr="007A7CC4">
        <w:rPr>
          <w:sz w:val="20"/>
          <w:szCs w:val="20"/>
        </w:rPr>
        <w:t>93-</w:t>
      </w:r>
      <w:r w:rsidR="00AA3B29">
        <w:rPr>
          <w:sz w:val="20"/>
          <w:szCs w:val="20"/>
        </w:rPr>
        <w:t>100</w:t>
      </w:r>
      <w:r w:rsidRPr="007A7CC4">
        <w:rPr>
          <w:sz w:val="20"/>
          <w:szCs w:val="20"/>
        </w:rPr>
        <w:t xml:space="preserve">= A        </w:t>
      </w:r>
      <w:r w:rsidRPr="007A7CC4">
        <w:rPr>
          <w:sz w:val="20"/>
          <w:szCs w:val="20"/>
        </w:rPr>
        <w:tab/>
        <w:t>90-92= A-</w:t>
      </w:r>
      <w:r w:rsidR="00C06006" w:rsidRPr="007A7CC4">
        <w:rPr>
          <w:sz w:val="20"/>
          <w:szCs w:val="20"/>
        </w:rPr>
        <w:tab/>
      </w:r>
      <w:r w:rsidRPr="007A7CC4">
        <w:rPr>
          <w:sz w:val="20"/>
          <w:szCs w:val="20"/>
        </w:rPr>
        <w:t>8</w:t>
      </w:r>
      <w:r w:rsidR="007A7CC4" w:rsidRPr="007A7CC4">
        <w:rPr>
          <w:sz w:val="20"/>
          <w:szCs w:val="20"/>
        </w:rPr>
        <w:t>7</w:t>
      </w:r>
      <w:r w:rsidRPr="007A7CC4">
        <w:rPr>
          <w:sz w:val="20"/>
          <w:szCs w:val="20"/>
        </w:rPr>
        <w:t xml:space="preserve">-89= B+        </w:t>
      </w:r>
      <w:r w:rsidRPr="007A7CC4">
        <w:rPr>
          <w:sz w:val="20"/>
          <w:szCs w:val="20"/>
        </w:rPr>
        <w:tab/>
        <w:t>83-8</w:t>
      </w:r>
      <w:r w:rsidR="007A7CC4" w:rsidRPr="007A7CC4">
        <w:rPr>
          <w:sz w:val="20"/>
          <w:szCs w:val="20"/>
        </w:rPr>
        <w:t>6</w:t>
      </w:r>
      <w:r w:rsidRPr="007A7CC4">
        <w:rPr>
          <w:sz w:val="20"/>
          <w:szCs w:val="20"/>
        </w:rPr>
        <w:t xml:space="preserve"> = B       </w:t>
      </w:r>
      <w:r w:rsidRPr="007A7CC4">
        <w:rPr>
          <w:sz w:val="20"/>
          <w:szCs w:val="20"/>
        </w:rPr>
        <w:tab/>
        <w:t>80-82= B-</w:t>
      </w:r>
      <w:r w:rsidR="00AA3B29">
        <w:rPr>
          <w:sz w:val="20"/>
          <w:szCs w:val="20"/>
        </w:rPr>
        <w:tab/>
      </w:r>
      <w:r w:rsidRPr="007A7CC4">
        <w:rPr>
          <w:sz w:val="20"/>
          <w:szCs w:val="20"/>
        </w:rPr>
        <w:t>7</w:t>
      </w:r>
      <w:r w:rsidR="007A7CC4" w:rsidRPr="007A7CC4">
        <w:rPr>
          <w:sz w:val="20"/>
          <w:szCs w:val="20"/>
        </w:rPr>
        <w:t>7</w:t>
      </w:r>
      <w:r w:rsidRPr="007A7CC4">
        <w:rPr>
          <w:sz w:val="20"/>
          <w:szCs w:val="20"/>
        </w:rPr>
        <w:t xml:space="preserve">-79= C+        </w:t>
      </w:r>
      <w:r w:rsidRPr="007A7CC4">
        <w:rPr>
          <w:sz w:val="20"/>
          <w:szCs w:val="20"/>
        </w:rPr>
        <w:tab/>
      </w:r>
    </w:p>
    <w:p w14:paraId="1590C733" w14:textId="5AE371C1" w:rsidR="002A13B0" w:rsidRDefault="002A13B0" w:rsidP="00115410">
      <w:pPr>
        <w:spacing w:line="240" w:lineRule="auto"/>
        <w:rPr>
          <w:sz w:val="20"/>
          <w:szCs w:val="20"/>
        </w:rPr>
      </w:pPr>
      <w:r w:rsidRPr="007A7CC4">
        <w:rPr>
          <w:sz w:val="20"/>
          <w:szCs w:val="20"/>
        </w:rPr>
        <w:t>73-7</w:t>
      </w:r>
      <w:r w:rsidR="007A7CC4" w:rsidRPr="007A7CC4">
        <w:rPr>
          <w:sz w:val="20"/>
          <w:szCs w:val="20"/>
        </w:rPr>
        <w:t>6</w:t>
      </w:r>
      <w:r w:rsidRPr="007A7CC4">
        <w:rPr>
          <w:sz w:val="20"/>
          <w:szCs w:val="20"/>
        </w:rPr>
        <w:t>= C</w:t>
      </w:r>
      <w:r w:rsidRPr="007A7CC4">
        <w:rPr>
          <w:sz w:val="20"/>
          <w:szCs w:val="20"/>
        </w:rPr>
        <w:tab/>
        <w:t>70-72= C-</w:t>
      </w:r>
      <w:r w:rsidR="00C06006" w:rsidRPr="007A7CC4">
        <w:rPr>
          <w:sz w:val="20"/>
          <w:szCs w:val="20"/>
        </w:rPr>
        <w:tab/>
      </w:r>
      <w:r w:rsidR="007A7CC4" w:rsidRPr="007A7CC4">
        <w:rPr>
          <w:sz w:val="20"/>
          <w:szCs w:val="20"/>
        </w:rPr>
        <w:t>67</w:t>
      </w:r>
      <w:r w:rsidRPr="007A7CC4">
        <w:rPr>
          <w:sz w:val="20"/>
          <w:szCs w:val="20"/>
        </w:rPr>
        <w:t xml:space="preserve">-69= D+        </w:t>
      </w:r>
      <w:r w:rsidRPr="007A7CC4">
        <w:rPr>
          <w:sz w:val="20"/>
          <w:szCs w:val="20"/>
        </w:rPr>
        <w:tab/>
      </w:r>
      <w:r w:rsidR="00F40BAE" w:rsidRPr="007A7CC4">
        <w:rPr>
          <w:sz w:val="20"/>
          <w:szCs w:val="20"/>
        </w:rPr>
        <w:t>63-6</w:t>
      </w:r>
      <w:r w:rsidR="007A7CC4" w:rsidRPr="007A7CC4">
        <w:rPr>
          <w:sz w:val="20"/>
          <w:szCs w:val="20"/>
        </w:rPr>
        <w:t>6</w:t>
      </w:r>
      <w:r w:rsidRPr="007A7CC4">
        <w:rPr>
          <w:sz w:val="20"/>
          <w:szCs w:val="20"/>
        </w:rPr>
        <w:t xml:space="preserve">= D        </w:t>
      </w:r>
      <w:r w:rsidRPr="007A7CC4">
        <w:rPr>
          <w:sz w:val="20"/>
          <w:szCs w:val="20"/>
        </w:rPr>
        <w:tab/>
        <w:t>60-62= D-</w:t>
      </w:r>
      <w:r w:rsidR="00AA3B29">
        <w:rPr>
          <w:sz w:val="20"/>
          <w:szCs w:val="20"/>
        </w:rPr>
        <w:tab/>
      </w:r>
      <w:r w:rsidRPr="007A7CC4">
        <w:rPr>
          <w:sz w:val="20"/>
          <w:szCs w:val="20"/>
        </w:rPr>
        <w:t>59 and Below= F</w:t>
      </w:r>
    </w:p>
    <w:p w14:paraId="6E36BEA6" w14:textId="77777777" w:rsidR="00115410" w:rsidRPr="00A85CD7" w:rsidRDefault="00115410" w:rsidP="00EE21AE">
      <w:pPr>
        <w:rPr>
          <w:b/>
          <w:sz w:val="21"/>
          <w:szCs w:val="21"/>
        </w:rPr>
      </w:pPr>
      <w:r w:rsidRPr="00A85CD7">
        <w:rPr>
          <w:b/>
          <w:sz w:val="21"/>
          <w:szCs w:val="21"/>
        </w:rPr>
        <w:t>Grading Appeals:</w:t>
      </w:r>
    </w:p>
    <w:p w14:paraId="453CDF50" w14:textId="0782F122" w:rsidR="00366049" w:rsidRPr="00115410" w:rsidRDefault="007A7CC4" w:rsidP="00EE21AE">
      <w:pPr>
        <w:rPr>
          <w:sz w:val="20"/>
          <w:szCs w:val="20"/>
        </w:rPr>
      </w:pPr>
      <w:r>
        <w:rPr>
          <w:sz w:val="20"/>
          <w:szCs w:val="20"/>
        </w:rPr>
        <w:t>You are welcome to appeal an assignment grade, but you must wait 24 hours after receiving the graded assignment back to begin the appeals process</w:t>
      </w:r>
      <w:r w:rsidR="00366049" w:rsidRPr="00115410">
        <w:rPr>
          <w:sz w:val="20"/>
          <w:szCs w:val="20"/>
        </w:rPr>
        <w:t xml:space="preserve">.  Write a letter explaining why reconsideration is appropriate, attach it to the </w:t>
      </w:r>
      <w:r w:rsidR="00115410">
        <w:rPr>
          <w:sz w:val="20"/>
          <w:szCs w:val="20"/>
        </w:rPr>
        <w:t xml:space="preserve">graded </w:t>
      </w:r>
      <w:r w:rsidR="00366049" w:rsidRPr="00115410">
        <w:rPr>
          <w:sz w:val="20"/>
          <w:szCs w:val="20"/>
        </w:rPr>
        <w:t xml:space="preserve">assignment, and </w:t>
      </w:r>
      <w:r w:rsidR="009F4AED">
        <w:rPr>
          <w:sz w:val="20"/>
          <w:szCs w:val="20"/>
        </w:rPr>
        <w:t>email</w:t>
      </w:r>
      <w:r w:rsidR="00366049" w:rsidRPr="00115410">
        <w:rPr>
          <w:sz w:val="20"/>
          <w:szCs w:val="20"/>
        </w:rPr>
        <w:t xml:space="preserve"> it to me.  I will review your petition with </w:t>
      </w:r>
      <w:r w:rsidR="00AA3B29">
        <w:rPr>
          <w:sz w:val="20"/>
          <w:szCs w:val="20"/>
        </w:rPr>
        <w:t>the other</w:t>
      </w:r>
      <w:r w:rsidR="00366049" w:rsidRPr="00115410">
        <w:rPr>
          <w:sz w:val="20"/>
          <w:szCs w:val="20"/>
        </w:rPr>
        <w:t xml:space="preserve"> TA for </w:t>
      </w:r>
      <w:r w:rsidR="005C7C10">
        <w:rPr>
          <w:sz w:val="20"/>
          <w:szCs w:val="20"/>
        </w:rPr>
        <w:t>History 17B</w:t>
      </w:r>
      <w:r w:rsidR="00366049" w:rsidRPr="00115410">
        <w:rPr>
          <w:sz w:val="20"/>
          <w:szCs w:val="20"/>
        </w:rPr>
        <w:t xml:space="preserve"> and we will collectively determine whether your grade goes up, </w:t>
      </w:r>
      <w:r w:rsidR="00F43F92">
        <w:rPr>
          <w:sz w:val="20"/>
          <w:szCs w:val="20"/>
        </w:rPr>
        <w:t>goes</w:t>
      </w:r>
      <w:r w:rsidR="00366049" w:rsidRPr="00115410">
        <w:rPr>
          <w:sz w:val="20"/>
          <w:szCs w:val="20"/>
        </w:rPr>
        <w:t xml:space="preserve"> down, or stays the same.</w:t>
      </w:r>
    </w:p>
    <w:p w14:paraId="0B41A291" w14:textId="77777777" w:rsidR="00997ECF" w:rsidRPr="00A85CD7" w:rsidRDefault="000D6C2A">
      <w:pPr>
        <w:pStyle w:val="Heading3"/>
        <w:rPr>
          <w:b/>
          <w:color w:val="auto"/>
          <w:sz w:val="21"/>
          <w:szCs w:val="21"/>
        </w:rPr>
      </w:pPr>
      <w:r w:rsidRPr="00A85CD7">
        <w:rPr>
          <w:b/>
          <w:color w:val="auto"/>
          <w:sz w:val="21"/>
          <w:szCs w:val="21"/>
        </w:rPr>
        <w:t xml:space="preserve">Academic </w:t>
      </w:r>
      <w:r w:rsidR="00A431A9" w:rsidRPr="00A85CD7">
        <w:rPr>
          <w:b/>
          <w:color w:val="auto"/>
          <w:sz w:val="21"/>
          <w:szCs w:val="21"/>
        </w:rPr>
        <w:t>Dishonesty</w:t>
      </w:r>
      <w:r w:rsidR="00E30D14" w:rsidRPr="00A85CD7">
        <w:rPr>
          <w:b/>
          <w:color w:val="auto"/>
          <w:sz w:val="21"/>
          <w:szCs w:val="21"/>
        </w:rPr>
        <w:t>:</w:t>
      </w:r>
    </w:p>
    <w:p w14:paraId="7006599B" w14:textId="101AEC20" w:rsidR="00A431A9" w:rsidRDefault="006178B2" w:rsidP="006178B2">
      <w:pPr>
        <w:rPr>
          <w:sz w:val="20"/>
          <w:szCs w:val="20"/>
        </w:rPr>
      </w:pPr>
      <w:r w:rsidRPr="00DA1E0A">
        <w:rPr>
          <w:sz w:val="20"/>
          <w:szCs w:val="20"/>
        </w:rPr>
        <w:t xml:space="preserve">“Papers, examinations, laboratory reports, and homework must always be your own work. Cheating, plagiarism, and collusion are all forms of academic dishonesty and are violations of the Student Conduct Code. Students found responsible for these violations face possible suspension or dismissal from the University.”—from “Academic Integrity: A Student’s Guide” at </w:t>
      </w:r>
      <w:hyperlink r:id="rId12" w:history="1">
        <w:r w:rsidR="00A86EFE" w:rsidRPr="0069258E">
          <w:rPr>
            <w:rStyle w:val="Hyperlink"/>
            <w:sz w:val="20"/>
            <w:szCs w:val="20"/>
          </w:rPr>
          <w:t>http://judicialaffairs.sa.ucsb.edu/AcademicIntegrity.aspx</w:t>
        </w:r>
      </w:hyperlink>
      <w:r w:rsidRPr="00DA1E0A">
        <w:rPr>
          <w:sz w:val="20"/>
          <w:szCs w:val="20"/>
        </w:rPr>
        <w:t>.</w:t>
      </w:r>
    </w:p>
    <w:p w14:paraId="3EA893B5" w14:textId="6E820D69" w:rsidR="006178B2" w:rsidRPr="00F43F92" w:rsidRDefault="00A86EFE" w:rsidP="006178B2">
      <w:pPr>
        <w:rPr>
          <w:sz w:val="20"/>
          <w:szCs w:val="20"/>
        </w:rPr>
      </w:pPr>
      <w:r>
        <w:rPr>
          <w:sz w:val="20"/>
          <w:szCs w:val="20"/>
        </w:rPr>
        <w:t xml:space="preserve">Per </w:t>
      </w:r>
      <w:r w:rsidR="005C7C10">
        <w:rPr>
          <w:sz w:val="20"/>
          <w:szCs w:val="20"/>
        </w:rPr>
        <w:t>Dr. Fenrich</w:t>
      </w:r>
      <w:r>
        <w:rPr>
          <w:sz w:val="20"/>
          <w:szCs w:val="20"/>
        </w:rPr>
        <w:t>’s syllabus, “</w:t>
      </w:r>
      <w:r w:rsidR="00E42CD9" w:rsidRPr="00E42CD9">
        <w:rPr>
          <w:sz w:val="20"/>
          <w:szCs w:val="20"/>
        </w:rPr>
        <w:t>All essays, papers, quizzes, and examinations in this course must be your work alone. None of the assignments may be submitted, in whole or in part, from another course or person. You may not receive assistance from a company, such as an online term-paper mill, in preparing assigned work. Anyone suspected of cheating on an examination or plagiarizing a written assignment will be confronted and reported to the Dean of Students</w:t>
      </w:r>
      <w:r w:rsidRPr="00A86EFE">
        <w:rPr>
          <w:sz w:val="20"/>
          <w:szCs w:val="20"/>
        </w:rPr>
        <w:t>.</w:t>
      </w:r>
      <w:r>
        <w:rPr>
          <w:sz w:val="20"/>
          <w:szCs w:val="20"/>
        </w:rPr>
        <w:t xml:space="preserve">” This statement is </w:t>
      </w:r>
      <w:r w:rsidR="00A431A9">
        <w:rPr>
          <w:sz w:val="20"/>
          <w:szCs w:val="20"/>
        </w:rPr>
        <w:t xml:space="preserve">in effect for work done in or for section. </w:t>
      </w:r>
      <w:r w:rsidR="00A431A9" w:rsidRPr="002A13B0">
        <w:rPr>
          <w:sz w:val="20"/>
          <w:szCs w:val="20"/>
          <w:u w:val="single"/>
        </w:rPr>
        <w:t xml:space="preserve">Academic dishonesty will be </w:t>
      </w:r>
      <w:r w:rsidR="00A431A9" w:rsidRPr="00FB4B87">
        <w:rPr>
          <w:sz w:val="20"/>
          <w:szCs w:val="20"/>
          <w:u w:val="single"/>
        </w:rPr>
        <w:t>reported</w:t>
      </w:r>
      <w:r w:rsidR="00FB4B87">
        <w:rPr>
          <w:sz w:val="20"/>
          <w:szCs w:val="20"/>
        </w:rPr>
        <w:t>.</w:t>
      </w:r>
      <w:r w:rsidR="00F43F92">
        <w:rPr>
          <w:sz w:val="20"/>
          <w:szCs w:val="20"/>
        </w:rPr>
        <w:t xml:space="preserve"> </w:t>
      </w:r>
    </w:p>
    <w:p w14:paraId="64375F18" w14:textId="77777777" w:rsidR="007C1254" w:rsidRPr="00A85CD7" w:rsidRDefault="007C1254">
      <w:pPr>
        <w:pStyle w:val="Heading3"/>
        <w:rPr>
          <w:b/>
          <w:color w:val="auto"/>
          <w:sz w:val="21"/>
          <w:szCs w:val="21"/>
        </w:rPr>
      </w:pPr>
      <w:r w:rsidRPr="00A85CD7">
        <w:rPr>
          <w:b/>
          <w:color w:val="auto"/>
          <w:sz w:val="21"/>
          <w:szCs w:val="21"/>
        </w:rPr>
        <w:t>Writing:</w:t>
      </w:r>
    </w:p>
    <w:p w14:paraId="3B47FB7A" w14:textId="541112D4" w:rsidR="0031654E" w:rsidRDefault="007C1254" w:rsidP="007C1254">
      <w:pPr>
        <w:rPr>
          <w:sz w:val="20"/>
          <w:szCs w:val="20"/>
        </w:rPr>
      </w:pPr>
      <w:r w:rsidRPr="00A85CD7">
        <w:rPr>
          <w:sz w:val="20"/>
          <w:szCs w:val="20"/>
        </w:rPr>
        <w:t xml:space="preserve">This class requires </w:t>
      </w:r>
      <w:r w:rsidR="004047F9">
        <w:rPr>
          <w:sz w:val="20"/>
          <w:szCs w:val="20"/>
        </w:rPr>
        <w:t>two</w:t>
      </w:r>
      <w:r w:rsidRPr="00A85CD7">
        <w:rPr>
          <w:sz w:val="20"/>
          <w:szCs w:val="20"/>
        </w:rPr>
        <w:t xml:space="preserve"> </w:t>
      </w:r>
      <w:r w:rsidR="00E42CD9">
        <w:rPr>
          <w:sz w:val="20"/>
          <w:szCs w:val="20"/>
        </w:rPr>
        <w:t>1500-word</w:t>
      </w:r>
      <w:r w:rsidR="004047F9">
        <w:rPr>
          <w:sz w:val="20"/>
          <w:szCs w:val="20"/>
        </w:rPr>
        <w:t xml:space="preserve"> essays</w:t>
      </w:r>
      <w:r w:rsidR="007210DA" w:rsidRPr="00A85CD7">
        <w:rPr>
          <w:sz w:val="20"/>
          <w:szCs w:val="20"/>
        </w:rPr>
        <w:t xml:space="preserve">, due </w:t>
      </w:r>
      <w:r w:rsidR="00AA3B29">
        <w:rPr>
          <w:sz w:val="20"/>
          <w:szCs w:val="20"/>
        </w:rPr>
        <w:t>July 10 (Week 3)</w:t>
      </w:r>
      <w:r w:rsidR="004047F9">
        <w:rPr>
          <w:sz w:val="20"/>
          <w:szCs w:val="20"/>
        </w:rPr>
        <w:t xml:space="preserve"> and </w:t>
      </w:r>
      <w:r w:rsidR="00AA3B29">
        <w:rPr>
          <w:sz w:val="20"/>
          <w:szCs w:val="20"/>
        </w:rPr>
        <w:t>July 24 (Week 5)</w:t>
      </w:r>
      <w:r w:rsidRPr="007210DA">
        <w:rPr>
          <w:sz w:val="20"/>
          <w:szCs w:val="20"/>
        </w:rPr>
        <w:t xml:space="preserve">. </w:t>
      </w:r>
      <w:r w:rsidR="0031654E" w:rsidRPr="007210DA">
        <w:rPr>
          <w:sz w:val="20"/>
          <w:szCs w:val="20"/>
        </w:rPr>
        <w:t xml:space="preserve">Further instructions on </w:t>
      </w:r>
      <w:r w:rsidR="004047F9">
        <w:rPr>
          <w:sz w:val="20"/>
          <w:szCs w:val="20"/>
        </w:rPr>
        <w:t>these</w:t>
      </w:r>
      <w:r w:rsidR="0031654E" w:rsidRPr="007210DA">
        <w:rPr>
          <w:sz w:val="20"/>
          <w:szCs w:val="20"/>
        </w:rPr>
        <w:t xml:space="preserve"> project</w:t>
      </w:r>
      <w:r w:rsidR="008039E1">
        <w:rPr>
          <w:sz w:val="20"/>
          <w:szCs w:val="20"/>
        </w:rPr>
        <w:t>s</w:t>
      </w:r>
      <w:r w:rsidR="0031654E" w:rsidRPr="007210DA">
        <w:rPr>
          <w:sz w:val="20"/>
          <w:szCs w:val="20"/>
        </w:rPr>
        <w:t xml:space="preserve"> will be given in lecture, on GauchoSpace, and in later meetings of section. There are </w:t>
      </w:r>
      <w:r w:rsidR="009E12EF" w:rsidRPr="007210DA">
        <w:rPr>
          <w:sz w:val="20"/>
          <w:szCs w:val="20"/>
        </w:rPr>
        <w:t>three</w:t>
      </w:r>
      <w:r w:rsidR="0031654E" w:rsidRPr="007210DA">
        <w:rPr>
          <w:sz w:val="20"/>
          <w:szCs w:val="20"/>
        </w:rPr>
        <w:t xml:space="preserve"> things you can do to </w:t>
      </w:r>
      <w:r w:rsidR="007210DA" w:rsidRPr="007210DA">
        <w:rPr>
          <w:sz w:val="20"/>
          <w:szCs w:val="20"/>
        </w:rPr>
        <w:t>set yourself up for good essays</w:t>
      </w:r>
      <w:r w:rsidR="0031654E" w:rsidRPr="007210DA">
        <w:rPr>
          <w:sz w:val="20"/>
          <w:szCs w:val="20"/>
        </w:rPr>
        <w:t>: keep up with your reading from the beginning of class</w:t>
      </w:r>
      <w:r w:rsidR="009E12EF" w:rsidRPr="007210DA">
        <w:rPr>
          <w:sz w:val="20"/>
          <w:szCs w:val="20"/>
        </w:rPr>
        <w:t xml:space="preserve">; start working on your writing early; and </w:t>
      </w:r>
      <w:r w:rsidR="007210DA" w:rsidRPr="007210DA">
        <w:rPr>
          <w:sz w:val="20"/>
          <w:szCs w:val="20"/>
        </w:rPr>
        <w:t xml:space="preserve">consult with me during </w:t>
      </w:r>
      <w:r w:rsidR="003D1C59">
        <w:rPr>
          <w:sz w:val="20"/>
          <w:szCs w:val="20"/>
        </w:rPr>
        <w:t>student</w:t>
      </w:r>
      <w:r w:rsidR="007210DA" w:rsidRPr="007210DA">
        <w:rPr>
          <w:sz w:val="20"/>
          <w:szCs w:val="20"/>
        </w:rPr>
        <w:t xml:space="preserve"> hours to make sure you’re on target</w:t>
      </w:r>
      <w:r w:rsidR="009E12EF" w:rsidRPr="007210DA">
        <w:rPr>
          <w:sz w:val="20"/>
          <w:szCs w:val="20"/>
        </w:rPr>
        <w:t>.</w:t>
      </w:r>
    </w:p>
    <w:p w14:paraId="53875667" w14:textId="17F31177" w:rsidR="007C1254" w:rsidRDefault="00970064" w:rsidP="007C1254">
      <w:pPr>
        <w:rPr>
          <w:sz w:val="20"/>
          <w:szCs w:val="20"/>
        </w:rPr>
      </w:pPr>
      <w:r>
        <w:rPr>
          <w:sz w:val="20"/>
          <w:szCs w:val="20"/>
        </w:rPr>
        <w:t>Please reach out to CLAS for help with</w:t>
      </w:r>
      <w:r w:rsidR="005012A1">
        <w:rPr>
          <w:sz w:val="20"/>
          <w:szCs w:val="20"/>
        </w:rPr>
        <w:t xml:space="preserve"> paper</w:t>
      </w:r>
      <w:r>
        <w:rPr>
          <w:sz w:val="20"/>
          <w:szCs w:val="20"/>
        </w:rPr>
        <w:t xml:space="preserve"> organization, format, grammar, word choice, etc. Their website is </w:t>
      </w:r>
      <w:hyperlink r:id="rId13" w:history="1">
        <w:r w:rsidR="004047F9" w:rsidRPr="0069258E">
          <w:rPr>
            <w:rStyle w:val="Hyperlink"/>
            <w:sz w:val="20"/>
            <w:szCs w:val="20"/>
          </w:rPr>
          <w:t>http://clas.sa.ucsb.edu/</w:t>
        </w:r>
      </w:hyperlink>
      <w:r w:rsidR="004047F9">
        <w:rPr>
          <w:sz w:val="20"/>
          <w:szCs w:val="20"/>
        </w:rPr>
        <w:t xml:space="preserve">. </w:t>
      </w:r>
    </w:p>
    <w:p w14:paraId="0A0A9A84" w14:textId="77777777" w:rsidR="005E6C29" w:rsidRPr="00A85CD7" w:rsidRDefault="005E6C29" w:rsidP="007C1254">
      <w:pPr>
        <w:rPr>
          <w:b/>
          <w:sz w:val="21"/>
          <w:szCs w:val="21"/>
        </w:rPr>
      </w:pPr>
      <w:r w:rsidRPr="00A85CD7">
        <w:rPr>
          <w:b/>
          <w:sz w:val="21"/>
          <w:szCs w:val="21"/>
        </w:rPr>
        <w:t>Accommodations:</w:t>
      </w:r>
    </w:p>
    <w:p w14:paraId="53D67F69" w14:textId="79AE14FA" w:rsidR="005E6C29" w:rsidRPr="007C1254" w:rsidRDefault="005E6C29" w:rsidP="005E6C29">
      <w:pPr>
        <w:rPr>
          <w:sz w:val="20"/>
          <w:szCs w:val="20"/>
        </w:rPr>
      </w:pPr>
      <w:r>
        <w:rPr>
          <w:sz w:val="20"/>
          <w:szCs w:val="20"/>
        </w:rPr>
        <w:t xml:space="preserve">I am happy to accommodate </w:t>
      </w:r>
      <w:r w:rsidR="004878B7">
        <w:rPr>
          <w:sz w:val="20"/>
          <w:szCs w:val="20"/>
        </w:rPr>
        <w:t>students</w:t>
      </w:r>
      <w:r w:rsidR="007036E0">
        <w:rPr>
          <w:sz w:val="20"/>
          <w:szCs w:val="20"/>
        </w:rPr>
        <w:t xml:space="preserve"> with disabilities and special life circumstances</w:t>
      </w:r>
      <w:r w:rsidR="00A86EFE">
        <w:rPr>
          <w:sz w:val="20"/>
          <w:szCs w:val="20"/>
        </w:rPr>
        <w:t>. I have enable</w:t>
      </w:r>
      <w:r w:rsidR="006C4F73">
        <w:rPr>
          <w:sz w:val="20"/>
          <w:szCs w:val="20"/>
        </w:rPr>
        <w:t>d</w:t>
      </w:r>
      <w:r w:rsidR="00A86EFE">
        <w:rPr>
          <w:sz w:val="20"/>
          <w:szCs w:val="20"/>
        </w:rPr>
        <w:t xml:space="preserve"> closed captioning on Zoom</w:t>
      </w:r>
      <w:r w:rsidR="004047F9">
        <w:rPr>
          <w:sz w:val="20"/>
          <w:szCs w:val="20"/>
        </w:rPr>
        <w:t xml:space="preserve"> (I think? I tried, at least)</w:t>
      </w:r>
      <w:r w:rsidR="00A86EFE">
        <w:rPr>
          <w:sz w:val="20"/>
          <w:szCs w:val="20"/>
        </w:rPr>
        <w:t>, and am happy to change font, text size, etc. S</w:t>
      </w:r>
      <w:r>
        <w:rPr>
          <w:sz w:val="20"/>
          <w:szCs w:val="20"/>
        </w:rPr>
        <w:t xml:space="preserve">ome accommodations (testing </w:t>
      </w:r>
      <w:r w:rsidR="004878B7">
        <w:rPr>
          <w:sz w:val="20"/>
          <w:szCs w:val="20"/>
        </w:rPr>
        <w:t>arrangements</w:t>
      </w:r>
      <w:r>
        <w:rPr>
          <w:sz w:val="20"/>
          <w:szCs w:val="20"/>
        </w:rPr>
        <w:t xml:space="preserve">, notetaking, etc.) can only be provided after approval by the Disabled Students Program. </w:t>
      </w:r>
      <w:r w:rsidRPr="005E6C29">
        <w:rPr>
          <w:sz w:val="20"/>
          <w:szCs w:val="20"/>
        </w:rPr>
        <w:t>For more information</w:t>
      </w:r>
      <w:r>
        <w:rPr>
          <w:sz w:val="20"/>
          <w:szCs w:val="20"/>
        </w:rPr>
        <w:t xml:space="preserve">, </w:t>
      </w:r>
      <w:r w:rsidRPr="005E6C29">
        <w:rPr>
          <w:sz w:val="20"/>
          <w:szCs w:val="20"/>
        </w:rPr>
        <w:t>visit the DSP office</w:t>
      </w:r>
      <w:r>
        <w:rPr>
          <w:sz w:val="20"/>
          <w:szCs w:val="20"/>
        </w:rPr>
        <w:t xml:space="preserve"> </w:t>
      </w:r>
      <w:r w:rsidR="00A86EFE">
        <w:rPr>
          <w:sz w:val="20"/>
          <w:szCs w:val="20"/>
        </w:rPr>
        <w:t xml:space="preserve">webpage </w:t>
      </w:r>
      <w:r>
        <w:rPr>
          <w:sz w:val="20"/>
          <w:szCs w:val="20"/>
        </w:rPr>
        <w:t>at</w:t>
      </w:r>
      <w:r w:rsidRPr="005E6C29">
        <w:rPr>
          <w:sz w:val="20"/>
          <w:szCs w:val="20"/>
        </w:rPr>
        <w:t xml:space="preserve"> </w:t>
      </w:r>
      <w:hyperlink r:id="rId14" w:history="1">
        <w:r w:rsidR="00A86EFE" w:rsidRPr="0069258E">
          <w:rPr>
            <w:rStyle w:val="Hyperlink"/>
            <w:sz w:val="20"/>
            <w:szCs w:val="20"/>
          </w:rPr>
          <w:t>http://dsp.sa.ucsb.edu</w:t>
        </w:r>
      </w:hyperlink>
      <w:r w:rsidR="00A86EFE">
        <w:rPr>
          <w:sz w:val="20"/>
          <w:szCs w:val="20"/>
        </w:rPr>
        <w:t>.</w:t>
      </w:r>
    </w:p>
    <w:p w14:paraId="66E2C798" w14:textId="77777777" w:rsidR="00997ECF" w:rsidRPr="00A85CD7" w:rsidRDefault="00D05129">
      <w:pPr>
        <w:pStyle w:val="Heading3"/>
        <w:rPr>
          <w:b/>
          <w:color w:val="auto"/>
          <w:sz w:val="21"/>
          <w:szCs w:val="21"/>
        </w:rPr>
      </w:pPr>
      <w:r w:rsidRPr="00A85CD7">
        <w:rPr>
          <w:b/>
          <w:color w:val="auto"/>
          <w:sz w:val="21"/>
          <w:szCs w:val="21"/>
        </w:rPr>
        <w:t>Getting in Touch</w:t>
      </w:r>
      <w:r w:rsidR="00E30D14" w:rsidRPr="00A85CD7">
        <w:rPr>
          <w:b/>
          <w:color w:val="auto"/>
          <w:sz w:val="21"/>
          <w:szCs w:val="21"/>
        </w:rPr>
        <w:t>:</w:t>
      </w:r>
    </w:p>
    <w:p w14:paraId="250FF401" w14:textId="3C553A23" w:rsidR="008D7293" w:rsidRDefault="00115410" w:rsidP="00C06006">
      <w:pPr>
        <w:rPr>
          <w:i/>
          <w:sz w:val="20"/>
          <w:szCs w:val="20"/>
        </w:rPr>
      </w:pPr>
      <w:r>
        <w:rPr>
          <w:sz w:val="20"/>
          <w:szCs w:val="20"/>
        </w:rPr>
        <w:t>D</w:t>
      </w:r>
      <w:r w:rsidR="00DA1E0A" w:rsidRPr="00DA1E0A">
        <w:rPr>
          <w:sz w:val="20"/>
          <w:szCs w:val="20"/>
        </w:rPr>
        <w:t>on’t hesitate to contact me! I am here to help you with questions or concerns or to chat about your insights and ideas. You can reach m</w:t>
      </w:r>
      <w:r w:rsidR="00AF5D3D">
        <w:rPr>
          <w:sz w:val="20"/>
          <w:szCs w:val="20"/>
        </w:rPr>
        <w:t>e</w:t>
      </w:r>
      <w:r w:rsidR="00DA1E0A" w:rsidRPr="00DA1E0A">
        <w:rPr>
          <w:sz w:val="20"/>
          <w:szCs w:val="20"/>
        </w:rPr>
        <w:t xml:space="preserve"> by email at the address listed above. I will return all emails received </w:t>
      </w:r>
      <w:r w:rsidR="0031654E">
        <w:rPr>
          <w:sz w:val="20"/>
          <w:szCs w:val="20"/>
        </w:rPr>
        <w:t xml:space="preserve">from </w:t>
      </w:r>
      <w:r w:rsidR="00DA1E0A" w:rsidRPr="00DA1E0A">
        <w:rPr>
          <w:sz w:val="20"/>
          <w:szCs w:val="20"/>
        </w:rPr>
        <w:t>Monday at 8:00</w:t>
      </w:r>
      <w:r>
        <w:rPr>
          <w:sz w:val="20"/>
          <w:szCs w:val="20"/>
        </w:rPr>
        <w:t xml:space="preserve"> </w:t>
      </w:r>
      <w:r w:rsidR="00DA1E0A" w:rsidRPr="00DA1E0A">
        <w:rPr>
          <w:sz w:val="20"/>
          <w:szCs w:val="20"/>
        </w:rPr>
        <w:t>am through Friday at 5:00</w:t>
      </w:r>
      <w:r>
        <w:rPr>
          <w:sz w:val="20"/>
          <w:szCs w:val="20"/>
        </w:rPr>
        <w:t xml:space="preserve"> </w:t>
      </w:r>
      <w:r w:rsidR="00DA1E0A" w:rsidRPr="00DA1E0A">
        <w:rPr>
          <w:sz w:val="20"/>
          <w:szCs w:val="20"/>
        </w:rPr>
        <w:t xml:space="preserve">pm within 24 hours. Weekend </w:t>
      </w:r>
      <w:r w:rsidR="000C77A7">
        <w:rPr>
          <w:sz w:val="20"/>
          <w:szCs w:val="20"/>
        </w:rPr>
        <w:t xml:space="preserve">and holiday </w:t>
      </w:r>
      <w:r w:rsidR="00DA1E0A" w:rsidRPr="00DA1E0A">
        <w:rPr>
          <w:sz w:val="20"/>
          <w:szCs w:val="20"/>
        </w:rPr>
        <w:t>emails will be answered on</w:t>
      </w:r>
      <w:r w:rsidR="000C77A7">
        <w:rPr>
          <w:sz w:val="20"/>
          <w:szCs w:val="20"/>
        </w:rPr>
        <w:t xml:space="preserve"> the next working day</w:t>
      </w:r>
      <w:r w:rsidR="00DA1E0A" w:rsidRPr="00DA1E0A">
        <w:rPr>
          <w:sz w:val="20"/>
          <w:szCs w:val="20"/>
        </w:rPr>
        <w:t>.</w:t>
      </w:r>
      <w:r w:rsidR="004047F9">
        <w:rPr>
          <w:sz w:val="20"/>
          <w:szCs w:val="20"/>
        </w:rPr>
        <w:t xml:space="preserve"> Please also find me on Nectir </w:t>
      </w:r>
      <w:r w:rsidR="00AA3B29">
        <w:rPr>
          <w:sz w:val="20"/>
          <w:szCs w:val="20"/>
        </w:rPr>
        <w:t>and Twitter (@kthomasmcgill on both platforms)</w:t>
      </w:r>
      <w:r w:rsidR="004047F9">
        <w:rPr>
          <w:sz w:val="20"/>
          <w:szCs w:val="20"/>
        </w:rPr>
        <w:t xml:space="preserve">. </w:t>
      </w:r>
      <w:r w:rsidR="00AA3B29">
        <w:rPr>
          <w:sz w:val="20"/>
          <w:szCs w:val="20"/>
        </w:rPr>
        <w:t>Finally, i</w:t>
      </w:r>
      <w:r w:rsidR="004047F9">
        <w:rPr>
          <w:sz w:val="20"/>
          <w:szCs w:val="20"/>
        </w:rPr>
        <w:t>f we ever get to go back to campus, you can find me in HSSB 3223</w:t>
      </w:r>
      <w:r w:rsidR="00AA3B29">
        <w:rPr>
          <w:sz w:val="20"/>
          <w:szCs w:val="20"/>
        </w:rPr>
        <w:t>, where I have a stash of candy to share.</w:t>
      </w:r>
    </w:p>
    <w:p w14:paraId="4C9242B1" w14:textId="77777777" w:rsidR="008039E1" w:rsidRDefault="008039E1" w:rsidP="00C06006">
      <w:pPr>
        <w:rPr>
          <w:i/>
          <w:sz w:val="20"/>
          <w:szCs w:val="20"/>
        </w:rPr>
      </w:pPr>
    </w:p>
    <w:p w14:paraId="27E0CA08" w14:textId="59A47EE5" w:rsidR="00D00164" w:rsidRPr="007C1254" w:rsidRDefault="00C06006" w:rsidP="00C06006">
      <w:pPr>
        <w:rPr>
          <w:i/>
          <w:sz w:val="20"/>
          <w:szCs w:val="20"/>
        </w:rPr>
      </w:pPr>
      <w:r>
        <w:rPr>
          <w:i/>
          <w:sz w:val="20"/>
          <w:szCs w:val="20"/>
        </w:rPr>
        <w:t>This syllabus is subject to written or verbal revision at any time.</w:t>
      </w:r>
    </w:p>
    <w:sectPr w:rsidR="00D00164" w:rsidRPr="007C1254">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82D8" w14:textId="77777777" w:rsidR="00A825CF" w:rsidRDefault="00A825CF">
      <w:pPr>
        <w:spacing w:before="0" w:after="0" w:line="240" w:lineRule="auto"/>
      </w:pPr>
      <w:r>
        <w:separator/>
      </w:r>
    </w:p>
  </w:endnote>
  <w:endnote w:type="continuationSeparator" w:id="0">
    <w:p w14:paraId="78A4CADE" w14:textId="77777777" w:rsidR="00A825CF" w:rsidRDefault="00A825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C31E" w14:textId="77777777" w:rsidR="00A825CF" w:rsidRDefault="00A825CF">
      <w:pPr>
        <w:spacing w:before="0" w:after="0" w:line="240" w:lineRule="auto"/>
      </w:pPr>
      <w:r>
        <w:separator/>
      </w:r>
    </w:p>
  </w:footnote>
  <w:footnote w:type="continuationSeparator" w:id="0">
    <w:p w14:paraId="59D49598" w14:textId="77777777" w:rsidR="00A825CF" w:rsidRDefault="00A825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6B0"/>
    <w:multiLevelType w:val="hybridMultilevel"/>
    <w:tmpl w:val="CB6A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432C"/>
    <w:multiLevelType w:val="hybridMultilevel"/>
    <w:tmpl w:val="56A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B1FE9"/>
    <w:multiLevelType w:val="hybridMultilevel"/>
    <w:tmpl w:val="C07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42C43"/>
    <w:multiLevelType w:val="hybridMultilevel"/>
    <w:tmpl w:val="9FC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B6BC5"/>
    <w:multiLevelType w:val="hybridMultilevel"/>
    <w:tmpl w:val="781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14"/>
    <w:rsid w:val="0000344C"/>
    <w:rsid w:val="00005C06"/>
    <w:rsid w:val="000A11FC"/>
    <w:rsid w:val="000C77A7"/>
    <w:rsid w:val="000D6C2A"/>
    <w:rsid w:val="000F070D"/>
    <w:rsid w:val="00102733"/>
    <w:rsid w:val="001039AB"/>
    <w:rsid w:val="00115410"/>
    <w:rsid w:val="001157B6"/>
    <w:rsid w:val="00135890"/>
    <w:rsid w:val="00186E2D"/>
    <w:rsid w:val="001979A6"/>
    <w:rsid w:val="001C6795"/>
    <w:rsid w:val="00210C8C"/>
    <w:rsid w:val="002205E6"/>
    <w:rsid w:val="0023665D"/>
    <w:rsid w:val="0025374A"/>
    <w:rsid w:val="0026079F"/>
    <w:rsid w:val="00283DD3"/>
    <w:rsid w:val="00294B7C"/>
    <w:rsid w:val="002A13B0"/>
    <w:rsid w:val="002A3740"/>
    <w:rsid w:val="00315AAC"/>
    <w:rsid w:val="003160D6"/>
    <w:rsid w:val="0031654E"/>
    <w:rsid w:val="00350C97"/>
    <w:rsid w:val="00366049"/>
    <w:rsid w:val="00374C6D"/>
    <w:rsid w:val="003761D0"/>
    <w:rsid w:val="003A2CD1"/>
    <w:rsid w:val="003C33AE"/>
    <w:rsid w:val="003D1C59"/>
    <w:rsid w:val="003D5028"/>
    <w:rsid w:val="003F47D1"/>
    <w:rsid w:val="004047F9"/>
    <w:rsid w:val="00414766"/>
    <w:rsid w:val="00472FBB"/>
    <w:rsid w:val="004878B7"/>
    <w:rsid w:val="004A3C84"/>
    <w:rsid w:val="004A7D3F"/>
    <w:rsid w:val="004B71C5"/>
    <w:rsid w:val="004C7382"/>
    <w:rsid w:val="005012A1"/>
    <w:rsid w:val="00502750"/>
    <w:rsid w:val="005043DA"/>
    <w:rsid w:val="00522031"/>
    <w:rsid w:val="005305D5"/>
    <w:rsid w:val="0054251F"/>
    <w:rsid w:val="0055784F"/>
    <w:rsid w:val="005C7C10"/>
    <w:rsid w:val="005D3EF0"/>
    <w:rsid w:val="005D5B5B"/>
    <w:rsid w:val="005D6E6D"/>
    <w:rsid w:val="005E6C29"/>
    <w:rsid w:val="006178B2"/>
    <w:rsid w:val="0066289C"/>
    <w:rsid w:val="006A1166"/>
    <w:rsid w:val="006C4832"/>
    <w:rsid w:val="006C4F73"/>
    <w:rsid w:val="006E7739"/>
    <w:rsid w:val="007036E0"/>
    <w:rsid w:val="00711966"/>
    <w:rsid w:val="007210DA"/>
    <w:rsid w:val="007546B9"/>
    <w:rsid w:val="0077296B"/>
    <w:rsid w:val="00772A0D"/>
    <w:rsid w:val="007A7CC4"/>
    <w:rsid w:val="007C1254"/>
    <w:rsid w:val="007D458B"/>
    <w:rsid w:val="008039E1"/>
    <w:rsid w:val="00837177"/>
    <w:rsid w:val="0084552F"/>
    <w:rsid w:val="00871D04"/>
    <w:rsid w:val="00885070"/>
    <w:rsid w:val="008B0C97"/>
    <w:rsid w:val="008D7293"/>
    <w:rsid w:val="008F72B6"/>
    <w:rsid w:val="0091562F"/>
    <w:rsid w:val="00960C74"/>
    <w:rsid w:val="00970064"/>
    <w:rsid w:val="009700FC"/>
    <w:rsid w:val="00970E78"/>
    <w:rsid w:val="00977704"/>
    <w:rsid w:val="00997ECF"/>
    <w:rsid w:val="009A44AB"/>
    <w:rsid w:val="009C47BE"/>
    <w:rsid w:val="009E12EF"/>
    <w:rsid w:val="009E2082"/>
    <w:rsid w:val="009F4AED"/>
    <w:rsid w:val="00A20884"/>
    <w:rsid w:val="00A27E6C"/>
    <w:rsid w:val="00A33CB4"/>
    <w:rsid w:val="00A431A9"/>
    <w:rsid w:val="00A5169E"/>
    <w:rsid w:val="00A554ED"/>
    <w:rsid w:val="00A74484"/>
    <w:rsid w:val="00A825CF"/>
    <w:rsid w:val="00A82C0A"/>
    <w:rsid w:val="00A85CD7"/>
    <w:rsid w:val="00A86EFE"/>
    <w:rsid w:val="00A9447B"/>
    <w:rsid w:val="00AA3B29"/>
    <w:rsid w:val="00AA7EA3"/>
    <w:rsid w:val="00AB46A3"/>
    <w:rsid w:val="00AE60FC"/>
    <w:rsid w:val="00AF5D3D"/>
    <w:rsid w:val="00B10486"/>
    <w:rsid w:val="00B237C8"/>
    <w:rsid w:val="00B24DB7"/>
    <w:rsid w:val="00C06006"/>
    <w:rsid w:val="00C4786C"/>
    <w:rsid w:val="00C5479C"/>
    <w:rsid w:val="00C6324B"/>
    <w:rsid w:val="00C70ECA"/>
    <w:rsid w:val="00CC32DF"/>
    <w:rsid w:val="00D00164"/>
    <w:rsid w:val="00D05129"/>
    <w:rsid w:val="00D16700"/>
    <w:rsid w:val="00D4056E"/>
    <w:rsid w:val="00D53A72"/>
    <w:rsid w:val="00D63443"/>
    <w:rsid w:val="00D92494"/>
    <w:rsid w:val="00DA1E0A"/>
    <w:rsid w:val="00E305D8"/>
    <w:rsid w:val="00E30D14"/>
    <w:rsid w:val="00E42CD9"/>
    <w:rsid w:val="00E43477"/>
    <w:rsid w:val="00E510CB"/>
    <w:rsid w:val="00E545FD"/>
    <w:rsid w:val="00E73478"/>
    <w:rsid w:val="00E80957"/>
    <w:rsid w:val="00EA39D0"/>
    <w:rsid w:val="00EC2CC0"/>
    <w:rsid w:val="00EE02E1"/>
    <w:rsid w:val="00EE1F86"/>
    <w:rsid w:val="00EE21AE"/>
    <w:rsid w:val="00F40BAE"/>
    <w:rsid w:val="00F43F92"/>
    <w:rsid w:val="00F65C8B"/>
    <w:rsid w:val="00F7565B"/>
    <w:rsid w:val="00FB4B87"/>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20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3761D0"/>
    <w:pPr>
      <w:ind w:left="720"/>
      <w:contextualSpacing/>
    </w:pPr>
  </w:style>
  <w:style w:type="character" w:styleId="Hyperlink">
    <w:name w:val="Hyperlink"/>
    <w:basedOn w:val="DefaultParagraphFont"/>
    <w:uiPriority w:val="99"/>
    <w:unhideWhenUsed/>
    <w:rsid w:val="00A431A9"/>
    <w:rPr>
      <w:color w:val="0563C1" w:themeColor="hyperlink"/>
      <w:u w:val="single"/>
    </w:rPr>
  </w:style>
  <w:style w:type="paragraph" w:styleId="Header">
    <w:name w:val="header"/>
    <w:basedOn w:val="Normal"/>
    <w:link w:val="HeaderChar"/>
    <w:uiPriority w:val="99"/>
    <w:unhideWhenUsed/>
    <w:rsid w:val="003660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6049"/>
    <w:rPr>
      <w:sz w:val="18"/>
      <w:szCs w:val="18"/>
    </w:rPr>
  </w:style>
  <w:style w:type="character" w:styleId="UnresolvedMention">
    <w:name w:val="Unresolved Mention"/>
    <w:basedOn w:val="DefaultParagraphFont"/>
    <w:uiPriority w:val="99"/>
    <w:semiHidden/>
    <w:unhideWhenUsed/>
    <w:rsid w:val="00A8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as.sa.ucs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udicialaffairs.sa.ucsb.edu/AcademicIntegrit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thomasmcgill@ucsb.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istory.ucsb.edu/graduate-student/kthomasmcg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sp.sa.ucs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ownloads\tf03992078.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tf03992078</Template>
  <TotalTime>0</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2020-06-18T01:20:00Z</dcterms:created>
  <dcterms:modified xsi:type="dcterms:W3CDTF">2020-06-18T01:54:00Z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